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69C2564F" w14:textId="77777777" w:rsidR="00195DC7" w:rsidRDefault="00195DC7" w:rsidP="009D05AB">
      <w:pPr>
        <w:pStyle w:val="Textonotapie"/>
        <w:spacing w:before="0" w:after="0"/>
        <w:ind w:left="709" w:right="193" w:firstLine="0"/>
        <w:jc w:val="center"/>
        <w:rPr>
          <w:rFonts w:ascii="Bookman Old Style" w:hAnsi="Bookman Old Style" w:cs="Arial"/>
          <w:b/>
          <w:bCs/>
          <w:sz w:val="18"/>
          <w:highlight w:val="yellow"/>
          <w:lang w:val="es-MX"/>
        </w:rPr>
      </w:pPr>
    </w:p>
    <w:p w14:paraId="4B9D46AC" w14:textId="77777777" w:rsidR="00195DC7" w:rsidRPr="00596A28" w:rsidRDefault="00195DC7"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lastRenderedPageBreak/>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9130" w:type="dxa"/>
        <w:jc w:val="center"/>
        <w:tblCellMar>
          <w:left w:w="70" w:type="dxa"/>
          <w:right w:w="70" w:type="dxa"/>
        </w:tblCellMar>
        <w:tblLook w:val="04A0" w:firstRow="1" w:lastRow="0" w:firstColumn="1" w:lastColumn="0" w:noHBand="0" w:noVBand="1"/>
      </w:tblPr>
      <w:tblGrid>
        <w:gridCol w:w="816"/>
        <w:gridCol w:w="1451"/>
        <w:gridCol w:w="1479"/>
        <w:gridCol w:w="4404"/>
        <w:gridCol w:w="980"/>
      </w:tblGrid>
      <w:tr w:rsidR="009D6EFE" w:rsidRPr="000A0259" w14:paraId="3D649B58" w14:textId="77777777" w:rsidTr="00991D38">
        <w:trPr>
          <w:trHeight w:val="688"/>
          <w:jc w:val="center"/>
        </w:trPr>
        <w:tc>
          <w:tcPr>
            <w:tcW w:w="816"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9D6EFE" w:rsidRPr="000A0259" w:rsidRDefault="009D6EFE"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14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9D6EFE" w:rsidRPr="000A0259" w:rsidRDefault="009D6EFE"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7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9D6EFE" w:rsidRPr="000A0259" w:rsidRDefault="009D6EFE"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440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147B9781" w:rsidR="009D6EFE" w:rsidRPr="000A0259" w:rsidRDefault="003A1B56" w:rsidP="00C365E3">
            <w:pPr>
              <w:spacing w:after="0" w:line="240" w:lineRule="auto"/>
              <w:jc w:val="center"/>
              <w:rPr>
                <w:rFonts w:ascii="Calibri" w:eastAsia="Times New Roman" w:hAnsi="Calibri" w:cs="Calibri"/>
                <w:b/>
                <w:bCs/>
                <w:color w:val="000000"/>
                <w:sz w:val="18"/>
                <w:lang w:eastAsia="es-MX"/>
              </w:rPr>
            </w:pPr>
            <w:r>
              <w:rPr>
                <w:rFonts w:ascii="Calibri" w:eastAsia="Times New Roman" w:hAnsi="Calibri" w:cs="Calibri"/>
                <w:b/>
                <w:bCs/>
                <w:color w:val="000000"/>
                <w:sz w:val="18"/>
                <w:lang w:eastAsia="es-MX"/>
              </w:rPr>
              <w:t xml:space="preserve">DESCRIPCIÓN DETALLADA DE LAS </w:t>
            </w:r>
            <w:r w:rsidR="009D6EFE">
              <w:rPr>
                <w:rFonts w:ascii="Calibri" w:eastAsia="Times New Roman" w:hAnsi="Calibri" w:cs="Calibri"/>
                <w:b/>
                <w:bCs/>
                <w:color w:val="000000"/>
                <w:sz w:val="18"/>
                <w:lang w:eastAsia="es-MX"/>
              </w:rPr>
              <w:t>CARACTERÍSTICAS</w:t>
            </w:r>
          </w:p>
        </w:tc>
        <w:tc>
          <w:tcPr>
            <w:tcW w:w="980"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9D6EFE" w:rsidRPr="000A0259" w:rsidRDefault="009D6EFE"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9D6EFE" w:rsidRPr="000A0259" w14:paraId="6BE40A08" w14:textId="77777777" w:rsidTr="00991D38">
        <w:trPr>
          <w:trHeight w:val="218"/>
          <w:jc w:val="center"/>
        </w:trPr>
        <w:tc>
          <w:tcPr>
            <w:tcW w:w="816" w:type="dxa"/>
            <w:tcBorders>
              <w:top w:val="nil"/>
              <w:left w:val="single" w:sz="8" w:space="0" w:color="auto"/>
              <w:bottom w:val="single" w:sz="4" w:space="0" w:color="auto"/>
              <w:right w:val="single" w:sz="4" w:space="0" w:color="auto"/>
            </w:tcBorders>
            <w:shd w:val="clear" w:color="auto" w:fill="auto"/>
            <w:noWrap/>
            <w:hideMark/>
          </w:tcPr>
          <w:p w14:paraId="57A84420" w14:textId="79AF4924" w:rsidR="009D6EFE" w:rsidRPr="000A0259" w:rsidRDefault="009D6EFE" w:rsidP="009D6EFE">
            <w:pPr>
              <w:spacing w:after="0" w:line="240" w:lineRule="auto"/>
              <w:jc w:val="center"/>
              <w:rPr>
                <w:rFonts w:ascii="Calibri" w:eastAsia="Times New Roman" w:hAnsi="Calibri" w:cs="Calibri"/>
                <w:b/>
                <w:color w:val="000000"/>
                <w:sz w:val="20"/>
                <w:lang w:eastAsia="es-MX"/>
              </w:rPr>
            </w:pPr>
            <w:r w:rsidRPr="00DB2299">
              <w:t>1</w:t>
            </w:r>
          </w:p>
        </w:tc>
        <w:tc>
          <w:tcPr>
            <w:tcW w:w="1451" w:type="dxa"/>
            <w:tcBorders>
              <w:top w:val="nil"/>
              <w:left w:val="nil"/>
              <w:bottom w:val="single" w:sz="4" w:space="0" w:color="auto"/>
              <w:right w:val="single" w:sz="4" w:space="0" w:color="auto"/>
            </w:tcBorders>
            <w:shd w:val="clear" w:color="auto" w:fill="auto"/>
            <w:noWrap/>
            <w:hideMark/>
          </w:tcPr>
          <w:p w14:paraId="5C19F094" w14:textId="15132BE0" w:rsidR="009D6EFE" w:rsidRPr="000A0259" w:rsidRDefault="009D6EFE" w:rsidP="009D6EFE">
            <w:pPr>
              <w:spacing w:after="0" w:line="240" w:lineRule="auto"/>
              <w:jc w:val="center"/>
              <w:rPr>
                <w:rFonts w:ascii="Calibri Light" w:eastAsia="Times New Roman" w:hAnsi="Calibri Light" w:cs="Calibri Light"/>
                <w:color w:val="000000"/>
                <w:sz w:val="20"/>
                <w:lang w:eastAsia="es-MX"/>
              </w:rPr>
            </w:pPr>
            <w:r w:rsidRPr="00DB2299">
              <w:t xml:space="preserve"> LITRO</w:t>
            </w:r>
          </w:p>
        </w:tc>
        <w:tc>
          <w:tcPr>
            <w:tcW w:w="1479" w:type="dxa"/>
            <w:tcBorders>
              <w:top w:val="nil"/>
              <w:left w:val="nil"/>
              <w:bottom w:val="single" w:sz="4" w:space="0" w:color="auto"/>
              <w:right w:val="single" w:sz="4" w:space="0" w:color="auto"/>
            </w:tcBorders>
            <w:shd w:val="clear" w:color="auto" w:fill="auto"/>
            <w:noWrap/>
            <w:hideMark/>
          </w:tcPr>
          <w:p w14:paraId="6A2F37C1" w14:textId="076EFC19"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DB2299">
              <w:t>GASOLINA</w:t>
            </w:r>
            <w:r>
              <w:t xml:space="preserve"> </w:t>
            </w:r>
            <w:r w:rsidRPr="00DB2299">
              <w:t>REGULAR</w:t>
            </w:r>
          </w:p>
        </w:tc>
        <w:tc>
          <w:tcPr>
            <w:tcW w:w="4404" w:type="dxa"/>
            <w:tcBorders>
              <w:top w:val="nil"/>
              <w:left w:val="nil"/>
              <w:bottom w:val="single" w:sz="4" w:space="0" w:color="auto"/>
              <w:right w:val="single" w:sz="4" w:space="0" w:color="auto"/>
            </w:tcBorders>
            <w:shd w:val="clear" w:color="auto" w:fill="auto"/>
            <w:noWrap/>
            <w:vAlign w:val="center"/>
            <w:hideMark/>
          </w:tcPr>
          <w:p w14:paraId="307AC6B9"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80" w:type="dxa"/>
            <w:tcBorders>
              <w:top w:val="nil"/>
              <w:left w:val="nil"/>
              <w:bottom w:val="single" w:sz="4" w:space="0" w:color="auto"/>
              <w:right w:val="single" w:sz="4" w:space="0" w:color="auto"/>
            </w:tcBorders>
            <w:vAlign w:val="center"/>
          </w:tcPr>
          <w:p w14:paraId="7126785A"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p>
        </w:tc>
      </w:tr>
      <w:tr w:rsidR="009D6EFE" w:rsidRPr="000A0259" w14:paraId="3A865549" w14:textId="77777777" w:rsidTr="00991D38">
        <w:trPr>
          <w:trHeight w:val="482"/>
          <w:jc w:val="center"/>
        </w:trPr>
        <w:tc>
          <w:tcPr>
            <w:tcW w:w="816" w:type="dxa"/>
            <w:tcBorders>
              <w:top w:val="nil"/>
              <w:left w:val="single" w:sz="8" w:space="0" w:color="auto"/>
              <w:bottom w:val="single" w:sz="4" w:space="0" w:color="auto"/>
              <w:right w:val="single" w:sz="4" w:space="0" w:color="auto"/>
            </w:tcBorders>
            <w:shd w:val="clear" w:color="auto" w:fill="auto"/>
            <w:noWrap/>
            <w:hideMark/>
          </w:tcPr>
          <w:p w14:paraId="1CA9EA64" w14:textId="6FCD1E86" w:rsidR="009D6EFE" w:rsidRPr="000A0259" w:rsidRDefault="00A352E2" w:rsidP="009D6EFE">
            <w:pPr>
              <w:spacing w:after="0" w:line="24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2</w:t>
            </w:r>
          </w:p>
        </w:tc>
        <w:tc>
          <w:tcPr>
            <w:tcW w:w="1451" w:type="dxa"/>
            <w:tcBorders>
              <w:top w:val="nil"/>
              <w:left w:val="nil"/>
              <w:bottom w:val="single" w:sz="4" w:space="0" w:color="auto"/>
              <w:right w:val="single" w:sz="4" w:space="0" w:color="auto"/>
            </w:tcBorders>
            <w:shd w:val="clear" w:color="auto" w:fill="auto"/>
            <w:noWrap/>
            <w:hideMark/>
          </w:tcPr>
          <w:p w14:paraId="1B954408" w14:textId="66F5E5BC" w:rsidR="009D6EFE" w:rsidRPr="000A0259" w:rsidRDefault="009D6EFE" w:rsidP="009D6EFE">
            <w:pPr>
              <w:spacing w:after="0" w:line="240" w:lineRule="auto"/>
              <w:jc w:val="center"/>
              <w:rPr>
                <w:rFonts w:ascii="Calibri Light" w:eastAsia="Times New Roman" w:hAnsi="Calibri Light" w:cs="Calibri Light"/>
                <w:color w:val="000000"/>
                <w:sz w:val="20"/>
                <w:lang w:eastAsia="es-MX"/>
              </w:rPr>
            </w:pPr>
            <w:r w:rsidRPr="00DB2299">
              <w:t xml:space="preserve"> LITRO</w:t>
            </w:r>
          </w:p>
        </w:tc>
        <w:tc>
          <w:tcPr>
            <w:tcW w:w="1479" w:type="dxa"/>
            <w:tcBorders>
              <w:top w:val="nil"/>
              <w:left w:val="nil"/>
              <w:bottom w:val="single" w:sz="4" w:space="0" w:color="auto"/>
              <w:right w:val="single" w:sz="4" w:space="0" w:color="auto"/>
            </w:tcBorders>
            <w:shd w:val="clear" w:color="auto" w:fill="auto"/>
            <w:noWrap/>
            <w:hideMark/>
          </w:tcPr>
          <w:p w14:paraId="485FBA14" w14:textId="5176EC67"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DB2299">
              <w:t>DIÉSEL</w:t>
            </w:r>
          </w:p>
        </w:tc>
        <w:tc>
          <w:tcPr>
            <w:tcW w:w="4404" w:type="dxa"/>
            <w:tcBorders>
              <w:top w:val="nil"/>
              <w:left w:val="nil"/>
              <w:bottom w:val="single" w:sz="4" w:space="0" w:color="auto"/>
              <w:right w:val="single" w:sz="4" w:space="0" w:color="auto"/>
            </w:tcBorders>
            <w:shd w:val="clear" w:color="auto" w:fill="auto"/>
            <w:noWrap/>
            <w:vAlign w:val="center"/>
            <w:hideMark/>
          </w:tcPr>
          <w:p w14:paraId="1B725C92"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80" w:type="dxa"/>
            <w:tcBorders>
              <w:top w:val="nil"/>
              <w:left w:val="nil"/>
              <w:bottom w:val="single" w:sz="4" w:space="0" w:color="auto"/>
              <w:right w:val="single" w:sz="4" w:space="0" w:color="auto"/>
            </w:tcBorders>
            <w:vAlign w:val="center"/>
          </w:tcPr>
          <w:p w14:paraId="0D561593"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76BB169C"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r w:rsidR="002D474B">
        <w:rPr>
          <w:rFonts w:ascii="Bookman Old Style" w:hAnsi="Bookman Old Style" w:cs="Calibri"/>
          <w:color w:val="000000"/>
          <w:sz w:val="18"/>
          <w:szCs w:val="20"/>
        </w:rPr>
        <w:t xml:space="preserve"> </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6DD19C0A"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4444AF8B" w:rsidR="00C42D3E" w:rsidRDefault="00C42D3E" w:rsidP="009D05AB">
      <w:pPr>
        <w:jc w:val="center"/>
        <w:rPr>
          <w:sz w:val="20"/>
        </w:rPr>
      </w:pPr>
    </w:p>
    <w:p w14:paraId="1A0F4AC7" w14:textId="77777777" w:rsidR="00E33236" w:rsidRDefault="00E33236" w:rsidP="009D05AB">
      <w:pPr>
        <w:jc w:val="center"/>
        <w:rPr>
          <w:sz w:val="20"/>
        </w:rPr>
      </w:pPr>
    </w:p>
    <w:p w14:paraId="35A8F692" w14:textId="2E080911" w:rsidR="00DE0171" w:rsidRDefault="00DE0171" w:rsidP="009D05AB">
      <w:pPr>
        <w:jc w:val="center"/>
        <w:rPr>
          <w:sz w:val="20"/>
        </w:rPr>
      </w:pPr>
    </w:p>
    <w:p w14:paraId="1CED95A1" w14:textId="77777777" w:rsidR="00B0310F" w:rsidRDefault="00B0310F" w:rsidP="009D05AB">
      <w:pPr>
        <w:spacing w:after="0"/>
        <w:ind w:right="126"/>
        <w:jc w:val="center"/>
        <w:rPr>
          <w:rFonts w:ascii="Bookman Old Style" w:hAnsi="Bookman Old Style" w:cs="Arial"/>
          <w:b/>
          <w:sz w:val="16"/>
          <w:szCs w:val="18"/>
        </w:rPr>
      </w:pPr>
    </w:p>
    <w:p w14:paraId="2EAAC1E0" w14:textId="3E27EE4B"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4CECE999" w:rsidR="00553F07" w:rsidRDefault="00553F07" w:rsidP="004D11AF">
      <w:pPr>
        <w:tabs>
          <w:tab w:val="left" w:pos="1"/>
        </w:tabs>
        <w:spacing w:after="0"/>
        <w:ind w:right="51"/>
        <w:jc w:val="both"/>
        <w:rPr>
          <w:rFonts w:ascii="Bookman Old Style" w:hAnsi="Bookman Old Style"/>
          <w:b/>
          <w:sz w:val="16"/>
          <w:szCs w:val="18"/>
        </w:rPr>
      </w:pPr>
    </w:p>
    <w:p w14:paraId="37CA7962" w14:textId="6D9F8688" w:rsidR="004A3F40" w:rsidRDefault="004A3F40" w:rsidP="004D11AF">
      <w:pPr>
        <w:tabs>
          <w:tab w:val="left" w:pos="1"/>
        </w:tabs>
        <w:spacing w:after="0"/>
        <w:ind w:right="51"/>
        <w:jc w:val="both"/>
        <w:rPr>
          <w:rFonts w:ascii="Bookman Old Style" w:hAnsi="Bookman Old Style"/>
          <w:b/>
          <w:sz w:val="16"/>
          <w:szCs w:val="18"/>
        </w:rPr>
      </w:pPr>
    </w:p>
    <w:p w14:paraId="1BF8F8C2" w14:textId="77777777" w:rsidR="004A3F40" w:rsidRDefault="004A3F40"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415654C3" w14:textId="39559EEE" w:rsidR="004D11AF" w:rsidRDefault="004D11AF" w:rsidP="004D11AF">
      <w:pPr>
        <w:tabs>
          <w:tab w:val="left" w:pos="1"/>
        </w:tabs>
        <w:spacing w:after="0"/>
        <w:ind w:right="51"/>
        <w:jc w:val="both"/>
        <w:rPr>
          <w:rFonts w:ascii="Bookman Old Style" w:hAnsi="Bookman Old Style"/>
          <w:sz w:val="16"/>
          <w:szCs w:val="18"/>
        </w:rPr>
      </w:pPr>
    </w:p>
    <w:p w14:paraId="24BEF5EA" w14:textId="77777777" w:rsidR="004A3F40" w:rsidRPr="00596A28" w:rsidRDefault="004A3F40"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516185B5" w:rsidR="003B7017" w:rsidRDefault="003B7017" w:rsidP="009D05AB">
      <w:pPr>
        <w:pStyle w:val="Sinespaciado"/>
        <w:jc w:val="center"/>
        <w:rPr>
          <w:rFonts w:ascii="Bookman Old Style" w:hAnsi="Bookman Old Style"/>
          <w:b/>
          <w:sz w:val="16"/>
          <w:szCs w:val="18"/>
        </w:rPr>
      </w:pPr>
    </w:p>
    <w:p w14:paraId="25534101" w14:textId="05F18B73" w:rsidR="00270368" w:rsidRDefault="00270368" w:rsidP="009D05AB">
      <w:pPr>
        <w:pStyle w:val="Sinespaciado"/>
        <w:jc w:val="center"/>
        <w:rPr>
          <w:rFonts w:ascii="Bookman Old Style" w:hAnsi="Bookman Old Style"/>
          <w:b/>
          <w:sz w:val="16"/>
          <w:szCs w:val="18"/>
        </w:rPr>
      </w:pPr>
    </w:p>
    <w:p w14:paraId="1E7F6437" w14:textId="1834569E" w:rsidR="00270368" w:rsidRDefault="00270368" w:rsidP="009D05AB">
      <w:pPr>
        <w:pStyle w:val="Sinespaciado"/>
        <w:jc w:val="center"/>
        <w:rPr>
          <w:rFonts w:ascii="Bookman Old Style" w:hAnsi="Bookman Old Style"/>
          <w:b/>
          <w:sz w:val="16"/>
          <w:szCs w:val="18"/>
        </w:rPr>
      </w:pPr>
    </w:p>
    <w:p w14:paraId="2AEBAD90" w14:textId="77777777" w:rsidR="00270368" w:rsidRDefault="00270368"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Default="00790BE8" w:rsidP="009D05AB">
      <w:pPr>
        <w:pStyle w:val="Sinespaciado"/>
        <w:jc w:val="center"/>
        <w:rPr>
          <w:rFonts w:ascii="Bookman Old Style" w:hAnsi="Bookman Old Style"/>
          <w:b/>
          <w:sz w:val="18"/>
          <w:szCs w:val="20"/>
        </w:rPr>
      </w:pPr>
    </w:p>
    <w:p w14:paraId="643F4BF5" w14:textId="77777777" w:rsidR="00195DC7" w:rsidRDefault="00195DC7" w:rsidP="009D05AB">
      <w:pPr>
        <w:pStyle w:val="Sinespaciado"/>
        <w:jc w:val="center"/>
        <w:rPr>
          <w:rFonts w:ascii="Bookman Old Style" w:hAnsi="Bookman Old Style"/>
          <w:b/>
          <w:sz w:val="18"/>
          <w:szCs w:val="20"/>
        </w:rPr>
      </w:pPr>
    </w:p>
    <w:p w14:paraId="3CADC27F" w14:textId="77777777" w:rsidR="00195DC7" w:rsidRDefault="00195DC7" w:rsidP="009D05AB">
      <w:pPr>
        <w:pStyle w:val="Sinespaciado"/>
        <w:jc w:val="center"/>
        <w:rPr>
          <w:rFonts w:ascii="Bookman Old Style" w:hAnsi="Bookman Old Style"/>
          <w:b/>
          <w:sz w:val="18"/>
          <w:szCs w:val="20"/>
        </w:rPr>
      </w:pPr>
    </w:p>
    <w:p w14:paraId="58AF7BB4" w14:textId="77777777" w:rsidR="00195DC7" w:rsidRPr="00596A28" w:rsidRDefault="00195DC7" w:rsidP="009D05AB">
      <w:pPr>
        <w:pStyle w:val="Sinespaciado"/>
        <w:jc w:val="center"/>
        <w:rPr>
          <w:rFonts w:ascii="Bookman Old Style" w:hAnsi="Bookman Old Style"/>
          <w:b/>
          <w:sz w:val="18"/>
          <w:szCs w:val="20"/>
        </w:rPr>
      </w:pPr>
    </w:p>
    <w:p w14:paraId="0B3A4F14" w14:textId="77777777" w:rsidR="00712E69" w:rsidRDefault="00712E69" w:rsidP="009D05AB">
      <w:pPr>
        <w:tabs>
          <w:tab w:val="left" w:pos="1"/>
        </w:tabs>
        <w:spacing w:after="0"/>
        <w:ind w:right="51"/>
        <w:jc w:val="center"/>
        <w:rPr>
          <w:rFonts w:ascii="Bookman Old Style" w:hAnsi="Bookman Old Style"/>
          <w:b/>
          <w:sz w:val="18"/>
          <w:szCs w:val="20"/>
        </w:rPr>
      </w:pPr>
    </w:p>
    <w:p w14:paraId="20C6ADCE" w14:textId="2DDCD092"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40CA30DE" w14:textId="77777777" w:rsidR="00F416DA" w:rsidRDefault="00F416DA" w:rsidP="00457B4D">
      <w:pPr>
        <w:pStyle w:val="Sinespaciado"/>
        <w:jc w:val="center"/>
        <w:rPr>
          <w:rFonts w:ascii="Bookman Old Style" w:hAnsi="Bookman Old Style"/>
          <w:b/>
          <w:sz w:val="16"/>
          <w:szCs w:val="20"/>
        </w:rPr>
      </w:pPr>
    </w:p>
    <w:p w14:paraId="27076012" w14:textId="6D9D2610"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56DD5E73" w14:textId="77777777" w:rsidR="00195DC7" w:rsidRPr="00596A28" w:rsidRDefault="00195DC7"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3C262FF2" w14:textId="77777777" w:rsidR="00801436" w:rsidRPr="00596A28" w:rsidRDefault="00801436" w:rsidP="00801436">
      <w:pPr>
        <w:spacing w:after="0"/>
        <w:jc w:val="center"/>
        <w:rPr>
          <w:rFonts w:ascii="Bookman Old Style" w:hAnsi="Bookman Old Style" w:cs="Arial"/>
          <w:b/>
          <w:sz w:val="18"/>
          <w:szCs w:val="20"/>
        </w:rPr>
      </w:pPr>
    </w:p>
    <w:p w14:paraId="7CF85F55" w14:textId="77777777" w:rsidR="003A2B0F" w:rsidRPr="006F18B2" w:rsidRDefault="003A2B0F" w:rsidP="003A2B0F">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5F6E4852" w14:textId="77777777" w:rsidR="003A2B0F" w:rsidRPr="00981C2A" w:rsidRDefault="003A2B0F" w:rsidP="003A2B0F">
      <w:pPr>
        <w:spacing w:after="0"/>
        <w:ind w:right="-6"/>
        <w:jc w:val="both"/>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24D96927" w14:textId="77777777" w:rsidR="003A2B0F" w:rsidRPr="00AC7350" w:rsidRDefault="003A2B0F" w:rsidP="003A2B0F">
      <w:pPr>
        <w:spacing w:after="0"/>
        <w:ind w:right="-263"/>
        <w:jc w:val="center"/>
        <w:outlineLvl w:val="0"/>
        <w:rPr>
          <w:rFonts w:ascii="Bookman Old Style" w:hAnsi="Bookman Old Style" w:cs="Arial"/>
          <w:sz w:val="20"/>
          <w:szCs w:val="20"/>
        </w:rPr>
      </w:pPr>
    </w:p>
    <w:p w14:paraId="43A3BE35" w14:textId="77777777" w:rsidR="003A2B0F" w:rsidRPr="00F60499" w:rsidRDefault="003A2B0F" w:rsidP="003A2B0F">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de</w:t>
      </w:r>
      <w:r>
        <w:rPr>
          <w:rFonts w:ascii="Bookman Old Style" w:hAnsi="Bookman Old Style" w:cs="Arial"/>
          <w:bCs/>
          <w:sz w:val="20"/>
          <w:szCs w:val="20"/>
        </w:rPr>
        <w:t xml:space="preserve"> </w:t>
      </w:r>
      <w:r w:rsidRPr="00F60499">
        <w:rPr>
          <w:rFonts w:ascii="Bookman Old Style" w:hAnsi="Bookman Old Style" w:cs="Arial"/>
          <w:bCs/>
          <w:sz w:val="20"/>
          <w:szCs w:val="20"/>
        </w:rPr>
        <w:t xml:space="preserve">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7BC4C434" w14:textId="77777777" w:rsidR="003A2B0F" w:rsidRPr="00F60499" w:rsidRDefault="003A2B0F" w:rsidP="003A2B0F">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1431"/>
        <w:gridCol w:w="5027"/>
      </w:tblGrid>
      <w:tr w:rsidR="003A2B0F" w:rsidRPr="003A2B0F" w14:paraId="48B787C3" w14:textId="77777777" w:rsidTr="003A2B0F">
        <w:trPr>
          <w:trHeight w:val="1217"/>
          <w:jc w:val="center"/>
        </w:trPr>
        <w:tc>
          <w:tcPr>
            <w:tcW w:w="1077" w:type="dxa"/>
            <w:shd w:val="clear" w:color="auto" w:fill="D0CECE" w:themeFill="background2" w:themeFillShade="E6"/>
            <w:noWrap/>
            <w:hideMark/>
          </w:tcPr>
          <w:p w14:paraId="46A7EDA2"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ascii="Calibri" w:eastAsia="Times New Roman" w:hAnsi="Calibri" w:cs="Calibri"/>
                <w:b/>
                <w:bCs/>
                <w:color w:val="000000"/>
                <w:sz w:val="20"/>
                <w:szCs w:val="20"/>
                <w:lang w:eastAsia="es-MX"/>
              </w:rPr>
              <w:t>PARTIDA</w:t>
            </w:r>
          </w:p>
        </w:tc>
        <w:tc>
          <w:tcPr>
            <w:tcW w:w="1077" w:type="dxa"/>
            <w:shd w:val="clear" w:color="auto" w:fill="D0CECE" w:themeFill="background2" w:themeFillShade="E6"/>
            <w:noWrap/>
            <w:hideMark/>
          </w:tcPr>
          <w:p w14:paraId="33544BAD"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ascii="Calibri" w:eastAsia="Times New Roman" w:hAnsi="Calibri" w:cs="Calibri"/>
                <w:b/>
                <w:bCs/>
                <w:color w:val="000000"/>
                <w:sz w:val="20"/>
                <w:szCs w:val="20"/>
                <w:lang w:eastAsia="es-MX"/>
              </w:rPr>
              <w:t>CANT.</w:t>
            </w:r>
          </w:p>
        </w:tc>
        <w:tc>
          <w:tcPr>
            <w:tcW w:w="1078" w:type="dxa"/>
            <w:shd w:val="clear" w:color="auto" w:fill="D0CECE" w:themeFill="background2" w:themeFillShade="E6"/>
            <w:hideMark/>
          </w:tcPr>
          <w:p w14:paraId="43E7EDEF"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ascii="Calibri" w:eastAsia="Times New Roman" w:hAnsi="Calibri" w:cs="Calibri"/>
                <w:b/>
                <w:bCs/>
                <w:color w:val="000000"/>
                <w:sz w:val="20"/>
                <w:szCs w:val="20"/>
                <w:lang w:eastAsia="es-MX"/>
              </w:rPr>
              <w:t>UNIDAD</w:t>
            </w:r>
            <w:r w:rsidRPr="003A2B0F">
              <w:rPr>
                <w:rFonts w:ascii="Calibri" w:eastAsia="Times New Roman" w:hAnsi="Calibri" w:cs="Calibri"/>
                <w:b/>
                <w:bCs/>
                <w:color w:val="000000"/>
                <w:sz w:val="20"/>
                <w:szCs w:val="20"/>
                <w:lang w:eastAsia="es-MX"/>
              </w:rPr>
              <w:br/>
              <w:t>DE MEDIDA</w:t>
            </w:r>
          </w:p>
        </w:tc>
        <w:tc>
          <w:tcPr>
            <w:tcW w:w="1431" w:type="dxa"/>
            <w:shd w:val="clear" w:color="auto" w:fill="D0CECE" w:themeFill="background2" w:themeFillShade="E6"/>
            <w:noWrap/>
            <w:hideMark/>
          </w:tcPr>
          <w:p w14:paraId="339FCB9B"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ascii="Calibri" w:eastAsia="Times New Roman" w:hAnsi="Calibri" w:cs="Calibri"/>
                <w:b/>
                <w:bCs/>
                <w:color w:val="000000"/>
                <w:sz w:val="20"/>
                <w:szCs w:val="20"/>
                <w:lang w:eastAsia="es-MX"/>
              </w:rPr>
              <w:t>CONCEPTO</w:t>
            </w:r>
          </w:p>
        </w:tc>
        <w:tc>
          <w:tcPr>
            <w:tcW w:w="5027" w:type="dxa"/>
            <w:shd w:val="clear" w:color="auto" w:fill="D0CECE" w:themeFill="background2" w:themeFillShade="E6"/>
            <w:hideMark/>
          </w:tcPr>
          <w:p w14:paraId="1452D4B9"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ascii="Calibri" w:eastAsia="Times New Roman" w:hAnsi="Calibri" w:cs="Calibri"/>
                <w:b/>
                <w:bCs/>
                <w:color w:val="000000"/>
                <w:sz w:val="20"/>
                <w:szCs w:val="20"/>
                <w:lang w:eastAsia="es-MX"/>
              </w:rPr>
              <w:t xml:space="preserve">ESPECIFICACIONES DE LOS BIENES O SERVICIOS A CONTRATAR. </w:t>
            </w:r>
            <w:r w:rsidRPr="003A2B0F">
              <w:rPr>
                <w:rFonts w:ascii="Calibri" w:eastAsia="Times New Roman" w:hAnsi="Calibri" w:cs="Calibri"/>
                <w:b/>
                <w:bCs/>
                <w:color w:val="000000"/>
                <w:sz w:val="20"/>
                <w:szCs w:val="20"/>
                <w:lang w:eastAsia="es-MX"/>
              </w:rPr>
              <w:br/>
              <w:t>REQUISITOS TÉCNICOS MÍNIMOS Y NORMAS QUE DEBERÁN CUMPLIR LOS BIENES O SERVICIOS</w:t>
            </w:r>
          </w:p>
        </w:tc>
      </w:tr>
      <w:tr w:rsidR="003A2B0F" w:rsidRPr="003A2B0F" w14:paraId="652D68E8" w14:textId="77777777" w:rsidTr="003A2B0F">
        <w:trPr>
          <w:trHeight w:val="1217"/>
          <w:jc w:val="center"/>
        </w:trPr>
        <w:tc>
          <w:tcPr>
            <w:tcW w:w="1077" w:type="dxa"/>
            <w:shd w:val="clear" w:color="auto" w:fill="auto"/>
            <w:noWrap/>
          </w:tcPr>
          <w:p w14:paraId="43E0136A"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eastAsia="Times New Roman" w:cs="Calibri"/>
                <w:b/>
                <w:bCs/>
                <w:color w:val="000000"/>
                <w:sz w:val="18"/>
                <w:szCs w:val="20"/>
                <w:lang w:eastAsia="es-MX"/>
              </w:rPr>
              <w:t>1</w:t>
            </w:r>
          </w:p>
        </w:tc>
        <w:tc>
          <w:tcPr>
            <w:tcW w:w="1077" w:type="dxa"/>
            <w:shd w:val="clear" w:color="auto" w:fill="auto"/>
            <w:noWrap/>
          </w:tcPr>
          <w:p w14:paraId="06559F9B"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eastAsia="Times New Roman" w:cs="Calibri"/>
                <w:color w:val="000000"/>
                <w:sz w:val="18"/>
                <w:szCs w:val="20"/>
                <w:lang w:eastAsia="es-MX"/>
              </w:rPr>
              <w:t xml:space="preserve">LA CANTIDAD QUE RESULTE EN LITROS POR CONSUMO DIARIO </w:t>
            </w:r>
          </w:p>
        </w:tc>
        <w:tc>
          <w:tcPr>
            <w:tcW w:w="1078" w:type="dxa"/>
            <w:shd w:val="clear" w:color="auto" w:fill="auto"/>
          </w:tcPr>
          <w:p w14:paraId="1DD8A579"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eastAsia="Times New Roman" w:cs="Calibri"/>
                <w:color w:val="000000"/>
                <w:sz w:val="18"/>
                <w:szCs w:val="20"/>
                <w:lang w:eastAsia="es-MX"/>
              </w:rPr>
              <w:t>LITRO</w:t>
            </w:r>
          </w:p>
        </w:tc>
        <w:tc>
          <w:tcPr>
            <w:tcW w:w="1431" w:type="dxa"/>
            <w:shd w:val="clear" w:color="auto" w:fill="auto"/>
            <w:noWrap/>
          </w:tcPr>
          <w:p w14:paraId="1B50D439"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ascii="Calibri" w:eastAsia="Times New Roman" w:hAnsi="Calibri" w:cs="Calibri"/>
                <w:b/>
                <w:bCs/>
                <w:color w:val="000000"/>
                <w:sz w:val="20"/>
                <w:szCs w:val="20"/>
                <w:lang w:eastAsia="es-MX"/>
              </w:rPr>
              <w:t>SUMINISTRO DE COMBUSTIBLE GASOLINA REGULAR.</w:t>
            </w:r>
          </w:p>
        </w:tc>
        <w:tc>
          <w:tcPr>
            <w:tcW w:w="5027" w:type="dxa"/>
            <w:shd w:val="clear" w:color="auto" w:fill="auto"/>
          </w:tcPr>
          <w:p w14:paraId="06EA4A34" w14:textId="77777777" w:rsidR="003A2B0F" w:rsidRPr="003A2B0F" w:rsidRDefault="003A2B0F" w:rsidP="00220C26">
            <w:pPr>
              <w:spacing w:after="0" w:line="240" w:lineRule="auto"/>
              <w:jc w:val="both"/>
              <w:rPr>
                <w:rFonts w:ascii="Calibri" w:eastAsia="Times New Roman" w:hAnsi="Calibri" w:cs="Calibri"/>
                <w:color w:val="000000"/>
                <w:sz w:val="20"/>
                <w:szCs w:val="20"/>
                <w:lang w:eastAsia="es-MX"/>
              </w:rPr>
            </w:pPr>
            <w:r w:rsidRPr="003A2B0F">
              <w:rPr>
                <w:rFonts w:ascii="Calibri" w:eastAsia="Times New Roman" w:hAnsi="Calibri" w:cs="Calibri"/>
                <w:b/>
                <w:bCs/>
                <w:color w:val="000000"/>
                <w:sz w:val="20"/>
                <w:szCs w:val="20"/>
                <w:lang w:eastAsia="es-MX"/>
              </w:rPr>
              <w:t>SUMINISTRO DE COMBUSTIBLE GASOLINA REGULAR</w:t>
            </w:r>
            <w:r w:rsidRPr="003A2B0F">
              <w:rPr>
                <w:rFonts w:ascii="Calibri" w:eastAsia="Times New Roman" w:hAnsi="Calibri" w:cs="Calibri"/>
                <w:color w:val="000000"/>
                <w:sz w:val="20"/>
                <w:szCs w:val="20"/>
                <w:lang w:eastAsia="es-MX"/>
              </w:rPr>
              <w:t>, en cualquier parte del país, para la flotilla de vehículos oficiales, maquinaria pesada y equipo menor, propiedad del municipio de Puerto Vallarta, así como para vehículos de funcionarios municipales y apoyos en caso de ser requeridos (previa autorización de la tesorería municipal y/o presidencia municipal), a través de un sistema integral de administración, control y seguimiento de unidades (Geolocalización) para la eficientización del recurso, mediante monedero electrónico de combustible, por el periodo comprendido a partir de la fecha de firma del contrato y hasta el 31 de diciembre del año 2025.</w:t>
            </w:r>
          </w:p>
        </w:tc>
      </w:tr>
      <w:tr w:rsidR="003A2B0F" w:rsidRPr="003A2B0F" w14:paraId="33A16309" w14:textId="77777777" w:rsidTr="003A2B0F">
        <w:trPr>
          <w:trHeight w:val="1217"/>
          <w:jc w:val="center"/>
        </w:trPr>
        <w:tc>
          <w:tcPr>
            <w:tcW w:w="1077" w:type="dxa"/>
            <w:shd w:val="clear" w:color="auto" w:fill="auto"/>
            <w:noWrap/>
          </w:tcPr>
          <w:p w14:paraId="1A1E7914" w14:textId="142EAA66" w:rsidR="003A2B0F" w:rsidRPr="003A2B0F" w:rsidRDefault="00F356C1" w:rsidP="00220C26">
            <w:pPr>
              <w:spacing w:after="0" w:line="240" w:lineRule="auto"/>
              <w:jc w:val="center"/>
              <w:rPr>
                <w:rFonts w:eastAsia="Times New Roman" w:cs="Calibri"/>
                <w:b/>
                <w:bCs/>
                <w:color w:val="000000"/>
                <w:sz w:val="18"/>
                <w:szCs w:val="20"/>
                <w:lang w:eastAsia="es-MX"/>
              </w:rPr>
            </w:pPr>
            <w:r>
              <w:rPr>
                <w:rFonts w:eastAsia="Times New Roman" w:cs="Calibri"/>
                <w:b/>
                <w:bCs/>
                <w:color w:val="000000"/>
                <w:sz w:val="18"/>
                <w:szCs w:val="20"/>
                <w:lang w:eastAsia="es-MX"/>
              </w:rPr>
              <w:t>2</w:t>
            </w:r>
          </w:p>
        </w:tc>
        <w:tc>
          <w:tcPr>
            <w:tcW w:w="1077" w:type="dxa"/>
            <w:shd w:val="clear" w:color="auto" w:fill="auto"/>
            <w:noWrap/>
          </w:tcPr>
          <w:p w14:paraId="1E17C437" w14:textId="77777777" w:rsidR="003A2B0F" w:rsidRPr="003A2B0F" w:rsidRDefault="003A2B0F" w:rsidP="00220C26">
            <w:pPr>
              <w:spacing w:after="0" w:line="240" w:lineRule="auto"/>
              <w:jc w:val="center"/>
              <w:rPr>
                <w:rFonts w:eastAsia="Times New Roman" w:cs="Calibri"/>
                <w:color w:val="000000"/>
                <w:sz w:val="18"/>
                <w:szCs w:val="20"/>
                <w:lang w:eastAsia="es-MX"/>
              </w:rPr>
            </w:pPr>
            <w:r w:rsidRPr="003A2B0F">
              <w:rPr>
                <w:rFonts w:eastAsia="Times New Roman" w:cs="Calibri"/>
                <w:color w:val="000000"/>
                <w:sz w:val="18"/>
                <w:szCs w:val="20"/>
                <w:lang w:eastAsia="es-MX"/>
              </w:rPr>
              <w:t xml:space="preserve">LA CANTIDAD QUE RESULTE EN LITROS POR CONSUMO DIARIO </w:t>
            </w:r>
          </w:p>
        </w:tc>
        <w:tc>
          <w:tcPr>
            <w:tcW w:w="1078" w:type="dxa"/>
            <w:shd w:val="clear" w:color="auto" w:fill="auto"/>
          </w:tcPr>
          <w:p w14:paraId="10CF448E" w14:textId="77777777" w:rsidR="003A2B0F" w:rsidRPr="003A2B0F" w:rsidRDefault="003A2B0F" w:rsidP="00220C26">
            <w:pPr>
              <w:spacing w:after="0" w:line="240" w:lineRule="auto"/>
              <w:jc w:val="center"/>
              <w:rPr>
                <w:rFonts w:eastAsia="Times New Roman" w:cs="Calibri"/>
                <w:color w:val="000000"/>
                <w:sz w:val="18"/>
                <w:szCs w:val="20"/>
                <w:lang w:eastAsia="es-MX"/>
              </w:rPr>
            </w:pPr>
            <w:r w:rsidRPr="003A2B0F">
              <w:rPr>
                <w:rFonts w:eastAsia="Times New Roman" w:cs="Calibri"/>
                <w:color w:val="000000"/>
                <w:sz w:val="18"/>
                <w:szCs w:val="20"/>
                <w:lang w:eastAsia="es-MX"/>
              </w:rPr>
              <w:t>LITRO</w:t>
            </w:r>
          </w:p>
        </w:tc>
        <w:tc>
          <w:tcPr>
            <w:tcW w:w="1431" w:type="dxa"/>
            <w:shd w:val="clear" w:color="auto" w:fill="auto"/>
            <w:noWrap/>
          </w:tcPr>
          <w:p w14:paraId="7A85B581" w14:textId="77777777" w:rsidR="003A2B0F" w:rsidRPr="003A2B0F" w:rsidRDefault="003A2B0F" w:rsidP="00220C26">
            <w:pPr>
              <w:spacing w:after="0" w:line="240" w:lineRule="auto"/>
              <w:jc w:val="center"/>
              <w:rPr>
                <w:rFonts w:ascii="Calibri" w:eastAsia="Times New Roman" w:hAnsi="Calibri" w:cs="Calibri"/>
                <w:b/>
                <w:bCs/>
                <w:color w:val="000000"/>
                <w:sz w:val="20"/>
                <w:szCs w:val="20"/>
                <w:lang w:eastAsia="es-MX"/>
              </w:rPr>
            </w:pPr>
            <w:r w:rsidRPr="003A2B0F">
              <w:rPr>
                <w:rFonts w:ascii="Calibri" w:eastAsia="Times New Roman" w:hAnsi="Calibri" w:cs="Calibri"/>
                <w:b/>
                <w:bCs/>
                <w:color w:val="000000"/>
                <w:sz w:val="20"/>
                <w:szCs w:val="20"/>
                <w:lang w:eastAsia="es-MX"/>
              </w:rPr>
              <w:t>SUMINISTRO DE COMBUSTIBLE DIÉSEL.</w:t>
            </w:r>
          </w:p>
        </w:tc>
        <w:tc>
          <w:tcPr>
            <w:tcW w:w="5027" w:type="dxa"/>
            <w:shd w:val="clear" w:color="auto" w:fill="auto"/>
          </w:tcPr>
          <w:p w14:paraId="7690FF5C" w14:textId="77777777" w:rsidR="003A2B0F" w:rsidRPr="003A2B0F" w:rsidRDefault="003A2B0F" w:rsidP="00220C26">
            <w:pPr>
              <w:spacing w:after="0" w:line="240" w:lineRule="auto"/>
              <w:jc w:val="both"/>
              <w:rPr>
                <w:rFonts w:ascii="Calibri" w:eastAsia="Times New Roman" w:hAnsi="Calibri" w:cs="Calibri"/>
                <w:color w:val="000000"/>
                <w:sz w:val="20"/>
                <w:szCs w:val="20"/>
                <w:lang w:eastAsia="es-MX"/>
              </w:rPr>
            </w:pPr>
            <w:r w:rsidRPr="003A2B0F">
              <w:rPr>
                <w:rFonts w:ascii="Calibri" w:eastAsia="Times New Roman" w:hAnsi="Calibri" w:cs="Calibri"/>
                <w:b/>
                <w:bCs/>
                <w:color w:val="000000"/>
                <w:sz w:val="20"/>
                <w:szCs w:val="20"/>
                <w:lang w:eastAsia="es-MX"/>
              </w:rPr>
              <w:t>SUMINISTRO DE COMBUSTIBLE DIÉSEL</w:t>
            </w:r>
            <w:r w:rsidRPr="003A2B0F">
              <w:rPr>
                <w:rFonts w:ascii="Calibri" w:eastAsia="Times New Roman" w:hAnsi="Calibri" w:cs="Calibri"/>
                <w:color w:val="000000"/>
                <w:sz w:val="20"/>
                <w:szCs w:val="20"/>
                <w:lang w:eastAsia="es-MX"/>
              </w:rPr>
              <w:t>, en cualquier parte del país, para la flotilla de vehículos oficiales, maquinaria pesada y equipo menor, propiedad del municipio de Puerto Vallarta, así como para vehículos de funcionarios municipales y apoyos en caso de ser requeridos (previa autorización de la tesorería municipal y/o presidencia municipal), a través de un sistema integral de administración, control y seguimiento de unidades (Geolocalización) para la eficientización del recurso, mediante monedero electrónico de combustible, por el periodo comprendido a partir de la fecha de firma del contrato y hasta el 31 de diciembre del año 2025.</w:t>
            </w:r>
          </w:p>
        </w:tc>
      </w:tr>
      <w:tr w:rsidR="003A2B0F" w:rsidRPr="00CC4A90" w14:paraId="0BFED303" w14:textId="77777777" w:rsidTr="003A2B0F">
        <w:trPr>
          <w:trHeight w:val="691"/>
          <w:jc w:val="center"/>
        </w:trPr>
        <w:tc>
          <w:tcPr>
            <w:tcW w:w="9690" w:type="dxa"/>
            <w:gridSpan w:val="5"/>
            <w:shd w:val="clear" w:color="auto" w:fill="auto"/>
            <w:noWrap/>
          </w:tcPr>
          <w:p w14:paraId="5161186D" w14:textId="77777777" w:rsidR="003A2B0F" w:rsidRPr="003A2B0F" w:rsidRDefault="003A2B0F" w:rsidP="00220C26">
            <w:pPr>
              <w:spacing w:after="0" w:line="240" w:lineRule="auto"/>
              <w:jc w:val="both"/>
              <w:rPr>
                <w:rFonts w:eastAsia="Times New Roman" w:cs="Calibri"/>
                <w:color w:val="000000"/>
                <w:sz w:val="18"/>
                <w:szCs w:val="20"/>
                <w:lang w:eastAsia="es-MX"/>
              </w:rPr>
            </w:pPr>
            <w:r w:rsidRPr="003A2B0F">
              <w:rPr>
                <w:rFonts w:eastAsia="Times New Roman" w:cs="Calibri"/>
                <w:color w:val="000000"/>
                <w:sz w:val="18"/>
                <w:szCs w:val="20"/>
                <w:lang w:eastAsia="es-MX"/>
              </w:rPr>
              <w:t xml:space="preserve">LA VIGENCIA DE LA CONTRATACIÓN </w:t>
            </w:r>
            <w:r w:rsidRPr="003A2B0F">
              <w:rPr>
                <w:rFonts w:eastAsia="Times New Roman" w:cs="Calibri"/>
                <w:b/>
                <w:bCs/>
                <w:color w:val="000000"/>
                <w:sz w:val="18"/>
                <w:szCs w:val="20"/>
                <w:lang w:eastAsia="es-MX"/>
              </w:rPr>
              <w:t>SERÁ A PARTIR DE LA FECHA DE LA FIRMA DEL CONTRATO Y CONCLUIRÁ SU VIGENCIA EL 31 DE DICIEMBRE DEL AÑO 2025</w:t>
            </w:r>
            <w:r w:rsidRPr="003A2B0F">
              <w:rPr>
                <w:rFonts w:eastAsia="Times New Roman" w:cs="Calibri"/>
                <w:color w:val="000000"/>
                <w:sz w:val="18"/>
                <w:szCs w:val="20"/>
                <w:lang w:eastAsia="es-MX"/>
              </w:rPr>
              <w:t>.</w:t>
            </w:r>
          </w:p>
          <w:p w14:paraId="14F2E45E" w14:textId="77777777" w:rsidR="003A2B0F" w:rsidRPr="003A2B0F" w:rsidRDefault="003A2B0F" w:rsidP="00220C26">
            <w:pPr>
              <w:spacing w:after="0" w:line="240" w:lineRule="auto"/>
              <w:jc w:val="both"/>
              <w:rPr>
                <w:rFonts w:eastAsia="Times New Roman" w:cs="Calibri"/>
                <w:color w:val="000000"/>
                <w:sz w:val="18"/>
                <w:szCs w:val="20"/>
                <w:lang w:eastAsia="es-MX"/>
              </w:rPr>
            </w:pPr>
          </w:p>
          <w:p w14:paraId="452FAAA9" w14:textId="77777777" w:rsidR="003A2B0F" w:rsidRPr="003A2B0F" w:rsidRDefault="003A2B0F" w:rsidP="00220C26">
            <w:pPr>
              <w:spacing w:after="0" w:line="240" w:lineRule="auto"/>
              <w:jc w:val="both"/>
              <w:rPr>
                <w:rFonts w:eastAsia="Times New Roman" w:cs="Calibri"/>
                <w:color w:val="000000"/>
                <w:sz w:val="18"/>
                <w:szCs w:val="20"/>
                <w:lang w:eastAsia="es-MX"/>
              </w:rPr>
            </w:pPr>
            <w:r w:rsidRPr="003A2B0F">
              <w:rPr>
                <w:rFonts w:eastAsia="Times New Roman" w:cs="Calibri"/>
                <w:color w:val="000000"/>
                <w:sz w:val="18"/>
                <w:szCs w:val="20"/>
                <w:lang w:eastAsia="es-MX"/>
              </w:rPr>
              <w:t xml:space="preserve">EL LICITANTE DEBERÁ CONTAR CON UN </w:t>
            </w:r>
            <w:r w:rsidRPr="003A2B0F">
              <w:rPr>
                <w:rFonts w:eastAsia="Times New Roman" w:cs="Calibri"/>
                <w:b/>
                <w:bCs/>
                <w:color w:val="000000"/>
                <w:sz w:val="18"/>
                <w:szCs w:val="20"/>
                <w:lang w:eastAsia="es-MX"/>
              </w:rPr>
              <w:t>SISTEMA INTEGRAL DE ADMINISTRACIÓN, CONTROL Y SEGUIMIENTO DE UNIDADES (GEOLOCALIZACIÓN) PARA LA EFICIENTIZACIÓN DEL RECURSO, MEDIANTE MONEDERO ELECTRÓNICO DE COMBUSTIBLE</w:t>
            </w:r>
            <w:r w:rsidRPr="003A2B0F">
              <w:rPr>
                <w:rFonts w:eastAsia="Times New Roman" w:cs="Calibri"/>
                <w:color w:val="000000"/>
                <w:sz w:val="18"/>
                <w:szCs w:val="20"/>
                <w:lang w:eastAsia="es-MX"/>
              </w:rPr>
              <w:t xml:space="preserve">. DICHO SISTEMA DEBERÁ CONTAR POR LO MENOS CON LOS SIGUIENTES MÓDULOS: </w:t>
            </w:r>
            <w:r w:rsidRPr="003A2B0F">
              <w:rPr>
                <w:rFonts w:eastAsia="Times New Roman" w:cs="Calibri"/>
                <w:b/>
                <w:bCs/>
                <w:color w:val="000000"/>
                <w:sz w:val="18"/>
                <w:szCs w:val="20"/>
                <w:lang w:eastAsia="es-MX"/>
              </w:rPr>
              <w:t xml:space="preserve">RESUMEN DE CONSUMO DE FLOTILLA, DETALLE DE CONSUMO DE FLOTILLA, INTEGRACIÓN DE CONSUMOS, INTEGRACIÓN DE SALDOS PENDIENTES, AUXILIAR DE MOVIMIENTOS, </w:t>
            </w:r>
            <w:r w:rsidRPr="003A2B0F">
              <w:rPr>
                <w:rFonts w:eastAsia="Times New Roman" w:cs="Calibri"/>
                <w:b/>
                <w:bCs/>
                <w:color w:val="000000"/>
                <w:sz w:val="18"/>
                <w:szCs w:val="20"/>
                <w:lang w:eastAsia="es-MX"/>
              </w:rPr>
              <w:lastRenderedPageBreak/>
              <w:t>ADMINISTRACIÓN DE USUARIOS, CONTRASEÑAS, FACTURAS ELECTRÓNICAS, DETALLE DE CONSUMO DE FACTURAS, ADMINISTRACIÓN DE CHOFERES, SALDOS POR UNIDAD Y CUPONES (VALES)</w:t>
            </w:r>
            <w:r w:rsidRPr="003A2B0F">
              <w:rPr>
                <w:rFonts w:eastAsia="Times New Roman" w:cs="Calibri"/>
                <w:color w:val="000000"/>
                <w:sz w:val="18"/>
                <w:szCs w:val="20"/>
                <w:lang w:eastAsia="es-MX"/>
              </w:rPr>
              <w:t xml:space="preserve">. CORRERÁ POR CUENTA Y CARGO DEL LICITANTE LA CAPACITACIÓN EN EL USO DE DICHO SISTEMA INFORMÁTICO PARA LOS SERVIDORES PÚBLICOS DE LA CONVOCANTE ENCARGADOS DEL CONTROL Y SEGUIMIENTO DEL CONSUMO DE COMBUSTIBLE, ASIMISMO, CORRE POR CUENTA Y CARGO DEL LICITANTE EL SUMINISTRO DE LOS DISPOSITIVOS NECESARIOS PARA LLEVAR A CABO EL CONTROL Y SEGUIMIENTO ADECUADO DE LOS CONSUMOS DE COMBUSTIBLE, TALES COMO </w:t>
            </w:r>
            <w:r w:rsidRPr="003A2B0F">
              <w:rPr>
                <w:rFonts w:eastAsia="Times New Roman" w:cs="Calibri"/>
                <w:b/>
                <w:bCs/>
                <w:color w:val="000000"/>
                <w:sz w:val="18"/>
                <w:szCs w:val="20"/>
                <w:lang w:eastAsia="es-MX"/>
              </w:rPr>
              <w:t>EL SUMINISTRO DE LECTORES DE CÓDIGOS DE BARRAS O CODIGOS QR, HOLOGRAMAS, TARJETAS DIGITALES, LLAVEROS O CUALQUIER OTRO DISPOSITIVO QUE PERMITA DE FORMA CONTROLADA, EFICAZ Y EFICIENTE EL ENLACE CON EL SISTEMA INFORMÁTICO PARA EL CONTROL DEL SUMINISTRO DE COMBUSTIBLE</w:t>
            </w:r>
            <w:r w:rsidRPr="003A2B0F">
              <w:rPr>
                <w:rFonts w:eastAsia="Times New Roman" w:cs="Calibri"/>
                <w:color w:val="000000"/>
                <w:sz w:val="18"/>
                <w:szCs w:val="20"/>
                <w:lang w:eastAsia="es-MX"/>
              </w:rPr>
              <w:t>.</w:t>
            </w:r>
          </w:p>
          <w:p w14:paraId="50B2FE4B" w14:textId="77777777" w:rsidR="003A2B0F" w:rsidRPr="003A2B0F" w:rsidRDefault="003A2B0F" w:rsidP="00220C26">
            <w:pPr>
              <w:spacing w:after="0" w:line="240" w:lineRule="auto"/>
              <w:jc w:val="both"/>
              <w:rPr>
                <w:rFonts w:eastAsia="Times New Roman" w:cs="Calibri"/>
                <w:color w:val="000000"/>
                <w:sz w:val="18"/>
                <w:szCs w:val="20"/>
                <w:lang w:eastAsia="es-MX"/>
              </w:rPr>
            </w:pPr>
          </w:p>
          <w:p w14:paraId="7DD26879" w14:textId="77777777" w:rsidR="003A2B0F" w:rsidRPr="00906E34" w:rsidRDefault="003A2B0F" w:rsidP="00220C26">
            <w:pPr>
              <w:spacing w:after="0" w:line="240" w:lineRule="auto"/>
              <w:jc w:val="both"/>
              <w:rPr>
                <w:rFonts w:eastAsia="Times New Roman" w:cs="Calibri"/>
                <w:color w:val="000000"/>
                <w:sz w:val="18"/>
                <w:szCs w:val="20"/>
                <w:lang w:eastAsia="es-MX"/>
              </w:rPr>
            </w:pPr>
            <w:r w:rsidRPr="003A2B0F">
              <w:rPr>
                <w:rFonts w:eastAsia="Times New Roman" w:cs="Calibri"/>
                <w:color w:val="000000"/>
                <w:sz w:val="18"/>
                <w:szCs w:val="20"/>
                <w:lang w:eastAsia="es-MX"/>
              </w:rPr>
              <w:t>LOS LICITANTES PODRÁN COTIZAR PRECIOS VARIABLES CONFORME AL PRECIO REPORTADO EN LA PÁGINA WEB DE LA COMISIÓN REGULADORA DE ENERGÍA (CRE) A LA FECHA DE FACTURACIÓN, DE CONFORMIDAD CON LA LEGISLACIÓN APLICABLE EN MATERIA ENERGÉTICA Y DE HIDROCARBUROS, CON FUNDAMENTO EN EL ARTÍCULO 75 DE LA LEY DE COMPRAS GUBERNAMENTALES, ENAJENACIONES Y CONTRATACIÓN DE SERVICIOS DEL ESTADO DE JALISCO Y SUS MUNICIPIOS.</w:t>
            </w:r>
            <w:r w:rsidRPr="002F37F0">
              <w:rPr>
                <w:rFonts w:eastAsia="Times New Roman" w:cs="Calibri"/>
                <w:color w:val="000000"/>
                <w:sz w:val="18"/>
                <w:szCs w:val="20"/>
                <w:lang w:eastAsia="es-MX"/>
              </w:rPr>
              <w:t xml:space="preserve">  </w:t>
            </w:r>
          </w:p>
        </w:tc>
      </w:tr>
    </w:tbl>
    <w:p w14:paraId="5A799B97" w14:textId="77777777" w:rsidR="003A2B0F" w:rsidRPr="00F60499" w:rsidRDefault="003A2B0F" w:rsidP="003A2B0F">
      <w:pPr>
        <w:jc w:val="both"/>
        <w:rPr>
          <w:rFonts w:ascii="Bookman Old Style" w:hAnsi="Bookman Old Style" w:cs="Arial"/>
          <w:b/>
          <w:sz w:val="20"/>
          <w:szCs w:val="20"/>
        </w:rPr>
      </w:pPr>
      <w:r w:rsidRPr="00F60499">
        <w:rPr>
          <w:rFonts w:ascii="Bookman Old Style" w:hAnsi="Bookman Old Style" w:cs="Arial"/>
          <w:b/>
          <w:sz w:val="20"/>
          <w:szCs w:val="20"/>
        </w:rPr>
        <w:lastRenderedPageBreak/>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0652DB88" w14:textId="77777777" w:rsidR="003A2B0F" w:rsidRPr="00F60499" w:rsidRDefault="003A2B0F" w:rsidP="003A2B0F">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33BCA48F" w14:textId="77777777" w:rsidR="003A2B0F" w:rsidRPr="00F60499" w:rsidRDefault="003A2B0F" w:rsidP="003A2B0F">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701C59B" w14:textId="77777777" w:rsidR="003A2B0F" w:rsidRPr="00F60499" w:rsidRDefault="003A2B0F" w:rsidP="003A2B0F">
      <w:pPr>
        <w:pStyle w:val="Prrafodelista"/>
        <w:ind w:left="720"/>
        <w:jc w:val="both"/>
        <w:rPr>
          <w:rFonts w:ascii="Bookman Old Style" w:hAnsi="Bookman Old Style" w:cs="Arial"/>
          <w:sz w:val="20"/>
          <w:szCs w:val="20"/>
        </w:rPr>
      </w:pPr>
    </w:p>
    <w:p w14:paraId="4A06CC56" w14:textId="77777777" w:rsidR="003A2B0F" w:rsidRPr="00F60499" w:rsidRDefault="003A2B0F" w:rsidP="003A2B0F">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Pr>
          <w:rFonts w:ascii="Bookman Old Style" w:hAnsi="Bookman Old Style" w:cs="Arial"/>
          <w:b/>
          <w:sz w:val="20"/>
          <w:szCs w:val="20"/>
        </w:rPr>
        <w:t>X</w:t>
      </w:r>
      <w:r w:rsidRPr="00F60499">
        <w:rPr>
          <w:rFonts w:ascii="Bookman Old Style" w:hAnsi="Bookman Old Style" w:cs="Arial"/>
          <w:b/>
          <w:sz w:val="20"/>
          <w:szCs w:val="20"/>
        </w:rPr>
        <w:t>_)</w:t>
      </w:r>
    </w:p>
    <w:p w14:paraId="01D9D0D8" w14:textId="77777777" w:rsidR="003A2B0F" w:rsidRPr="00F60499" w:rsidRDefault="003A2B0F" w:rsidP="003A2B0F">
      <w:pPr>
        <w:pStyle w:val="Prrafodelista"/>
        <w:ind w:left="720"/>
        <w:jc w:val="both"/>
        <w:rPr>
          <w:rFonts w:ascii="Bookman Old Style" w:hAnsi="Bookman Old Style" w:cs="Arial"/>
          <w:sz w:val="20"/>
          <w:szCs w:val="20"/>
        </w:rPr>
      </w:pPr>
    </w:p>
    <w:p w14:paraId="1C2D9A87" w14:textId="77777777" w:rsidR="003A2B0F" w:rsidRDefault="003A2B0F" w:rsidP="003A2B0F">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t>Normas Nacionales o Internacionales que los bienes o servicios deben cumplir, así como la documentación diversa o acreditaciones para comprobar el cumplimiento de dichas normas</w:t>
      </w:r>
      <w:r>
        <w:rPr>
          <w:rFonts w:ascii="Bookman Old Style" w:hAnsi="Bookman Old Style" w:cs="Arial"/>
          <w:sz w:val="20"/>
          <w:szCs w:val="20"/>
        </w:rPr>
        <w:t>:</w:t>
      </w:r>
    </w:p>
    <w:p w14:paraId="1C8DFF65" w14:textId="77777777" w:rsidR="003A2B0F" w:rsidRDefault="003A2B0F" w:rsidP="003A2B0F">
      <w:pPr>
        <w:pStyle w:val="Prrafodelista"/>
        <w:ind w:left="720"/>
        <w:jc w:val="both"/>
        <w:rPr>
          <w:rFonts w:ascii="Bookman Old Style" w:hAnsi="Bookman Old Style" w:cs="Arial"/>
          <w:sz w:val="20"/>
          <w:szCs w:val="20"/>
        </w:rPr>
      </w:pPr>
    </w:p>
    <w:p w14:paraId="0E8B81B6" w14:textId="77777777" w:rsidR="003A2B0F" w:rsidRPr="00092C0E" w:rsidRDefault="003A2B0F" w:rsidP="003A2B0F">
      <w:pPr>
        <w:pStyle w:val="Prrafodelista"/>
        <w:numPr>
          <w:ilvl w:val="1"/>
          <w:numId w:val="30"/>
        </w:numPr>
        <w:ind w:left="709"/>
        <w:jc w:val="both"/>
        <w:rPr>
          <w:rFonts w:ascii="Bookman Old Style" w:hAnsi="Bookman Old Style" w:cs="Arial"/>
          <w:sz w:val="20"/>
          <w:szCs w:val="20"/>
        </w:rPr>
      </w:pPr>
      <w:r w:rsidRPr="00092C0E">
        <w:rPr>
          <w:rFonts w:ascii="Bookman Old Style" w:hAnsi="Bookman Old Style" w:cs="Arial"/>
          <w:sz w:val="20"/>
          <w:szCs w:val="20"/>
        </w:rPr>
        <w:t xml:space="preserve">Los procesos relacionados con la emisión y operación de monederos electrónicos deberán cumplir con la Norma </w:t>
      </w:r>
      <w:r w:rsidRPr="00092C0E">
        <w:rPr>
          <w:rFonts w:ascii="Bookman Old Style" w:hAnsi="Bookman Old Style" w:cs="Arial"/>
          <w:b/>
          <w:bCs/>
          <w:sz w:val="20"/>
          <w:szCs w:val="20"/>
        </w:rPr>
        <w:t>NMX-CC-9001-IMNC-2015</w:t>
      </w:r>
      <w:r w:rsidRPr="00092C0E">
        <w:rPr>
          <w:rFonts w:ascii="Bookman Old Style" w:hAnsi="Bookman Old Style" w:cs="Arial"/>
          <w:sz w:val="20"/>
          <w:szCs w:val="20"/>
        </w:rPr>
        <w:t>, debiendo presentar el licitante el siguiente requisito:</w:t>
      </w:r>
    </w:p>
    <w:p w14:paraId="18FBE98D" w14:textId="77777777" w:rsidR="003A2B0F" w:rsidRPr="00FD1C8C" w:rsidRDefault="003A2B0F" w:rsidP="003A2B0F">
      <w:pPr>
        <w:pStyle w:val="Prrafodelista"/>
        <w:ind w:left="720"/>
        <w:jc w:val="both"/>
        <w:rPr>
          <w:rFonts w:ascii="Bookman Old Style" w:hAnsi="Bookman Old Style" w:cs="Arial"/>
          <w:sz w:val="20"/>
          <w:szCs w:val="20"/>
        </w:rPr>
      </w:pPr>
    </w:p>
    <w:p w14:paraId="133B962D" w14:textId="77777777" w:rsidR="003A2B0F" w:rsidRDefault="003A2B0F" w:rsidP="003A2B0F">
      <w:pPr>
        <w:pStyle w:val="Prrafodelista"/>
        <w:numPr>
          <w:ilvl w:val="0"/>
          <w:numId w:val="32"/>
        </w:numPr>
        <w:jc w:val="both"/>
        <w:rPr>
          <w:rFonts w:ascii="Bookman Old Style" w:hAnsi="Bookman Old Style" w:cs="Arial"/>
          <w:sz w:val="20"/>
          <w:szCs w:val="20"/>
        </w:rPr>
      </w:pPr>
      <w:r w:rsidRPr="00FD1C8C">
        <w:rPr>
          <w:rFonts w:ascii="Bookman Old Style" w:hAnsi="Bookman Old Style" w:cs="Arial"/>
          <w:sz w:val="20"/>
          <w:szCs w:val="20"/>
        </w:rPr>
        <w:t xml:space="preserve">Certificado emitido por un organismo certificador acreditado por la </w:t>
      </w:r>
      <w:r w:rsidRPr="00FD1C8C">
        <w:rPr>
          <w:rFonts w:ascii="Bookman Old Style" w:hAnsi="Bookman Old Style" w:cs="Arial"/>
          <w:b/>
          <w:bCs/>
          <w:sz w:val="20"/>
          <w:szCs w:val="20"/>
        </w:rPr>
        <w:t>EMA</w:t>
      </w:r>
      <w:r w:rsidRPr="00FD1C8C">
        <w:rPr>
          <w:rFonts w:ascii="Bookman Old Style" w:hAnsi="Bookman Old Style" w:cs="Arial"/>
          <w:sz w:val="20"/>
          <w:szCs w:val="20"/>
        </w:rPr>
        <w:t xml:space="preserve">, que acredite el cumplimiento de conformidad con los requisitos de la Norma </w:t>
      </w:r>
      <w:r w:rsidRPr="00FD1C8C">
        <w:rPr>
          <w:rFonts w:ascii="Bookman Old Style" w:hAnsi="Bookman Old Style" w:cs="Arial"/>
          <w:b/>
          <w:bCs/>
          <w:sz w:val="20"/>
          <w:szCs w:val="20"/>
        </w:rPr>
        <w:t>NMX-CC-9001-IMNC-2015</w:t>
      </w:r>
      <w:r w:rsidRPr="00FD1C8C">
        <w:rPr>
          <w:rFonts w:ascii="Bookman Old Style" w:hAnsi="Bookman Old Style" w:cs="Arial"/>
          <w:sz w:val="20"/>
          <w:szCs w:val="20"/>
        </w:rPr>
        <w:t>, a nombre del licitante o de su proveedor del monedero.</w:t>
      </w:r>
    </w:p>
    <w:p w14:paraId="6FFCE88E" w14:textId="77777777" w:rsidR="003A2B0F" w:rsidRPr="00F60499" w:rsidRDefault="003A2B0F" w:rsidP="003A2B0F">
      <w:pPr>
        <w:pStyle w:val="Prrafodelista"/>
        <w:ind w:left="1410"/>
        <w:jc w:val="both"/>
        <w:rPr>
          <w:rFonts w:ascii="Bookman Old Style" w:hAnsi="Bookman Old Style" w:cs="Arial"/>
          <w:sz w:val="20"/>
          <w:szCs w:val="20"/>
        </w:rPr>
      </w:pPr>
    </w:p>
    <w:p w14:paraId="54726FDE" w14:textId="77777777" w:rsidR="003A2B0F" w:rsidRDefault="003A2B0F" w:rsidP="003A2B0F">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t>Documentación diversa que los licitantes deben entregar respecto de los bienes o servicios ofertados, como lo son: manuales, fichas técnicas, guías, información de mantenimiento, certificaciones, etc.</w:t>
      </w:r>
      <w:r>
        <w:rPr>
          <w:rFonts w:ascii="Bookman Old Style" w:hAnsi="Bookman Old Style" w:cs="Arial"/>
          <w:sz w:val="20"/>
          <w:szCs w:val="20"/>
        </w:rPr>
        <w:t>:</w:t>
      </w:r>
      <w:r w:rsidRPr="00F60499">
        <w:rPr>
          <w:rFonts w:ascii="Bookman Old Style" w:hAnsi="Bookman Old Style" w:cs="Arial"/>
          <w:sz w:val="20"/>
          <w:szCs w:val="20"/>
        </w:rPr>
        <w:t xml:space="preserve"> </w:t>
      </w:r>
    </w:p>
    <w:p w14:paraId="453A8139" w14:textId="77777777" w:rsidR="003A2B0F" w:rsidRPr="00F60499" w:rsidRDefault="003A2B0F" w:rsidP="003A2B0F">
      <w:pPr>
        <w:pStyle w:val="Prrafodelista"/>
        <w:ind w:left="720"/>
        <w:jc w:val="both"/>
        <w:rPr>
          <w:rFonts w:ascii="Bookman Old Style" w:hAnsi="Bookman Old Style" w:cs="Arial"/>
          <w:sz w:val="20"/>
          <w:szCs w:val="20"/>
        </w:rPr>
      </w:pPr>
    </w:p>
    <w:p w14:paraId="707C3EEC" w14:textId="77777777" w:rsidR="003A2B0F" w:rsidRPr="00092C0E" w:rsidRDefault="003A2B0F" w:rsidP="003A2B0F">
      <w:pPr>
        <w:pStyle w:val="Prrafodelista"/>
        <w:numPr>
          <w:ilvl w:val="1"/>
          <w:numId w:val="30"/>
        </w:numPr>
        <w:ind w:left="709"/>
        <w:jc w:val="both"/>
        <w:rPr>
          <w:rFonts w:ascii="Bookman Old Style" w:hAnsi="Bookman Old Style" w:cs="Arial"/>
          <w:sz w:val="20"/>
          <w:szCs w:val="20"/>
        </w:rPr>
      </w:pPr>
      <w:r w:rsidRPr="00092C0E">
        <w:rPr>
          <w:rFonts w:ascii="Bookman Old Style" w:hAnsi="Bookman Old Style" w:cs="Arial"/>
          <w:sz w:val="20"/>
          <w:szCs w:val="20"/>
        </w:rPr>
        <w:t>El licitante deberá de garantizar la tenencia del permiso de emitir tarjetas para el consumo de combustible, contando para tal efecto con los permisos correspondientes por parte de la Autoridad Competente, debiendo presentar a la Convocante:</w:t>
      </w:r>
    </w:p>
    <w:p w14:paraId="6986CE0E" w14:textId="77777777" w:rsidR="003A2B0F" w:rsidRPr="00C93AD6" w:rsidRDefault="003A2B0F" w:rsidP="003A2B0F">
      <w:pPr>
        <w:pStyle w:val="Prrafodelista"/>
        <w:ind w:left="720"/>
        <w:jc w:val="both"/>
        <w:rPr>
          <w:rFonts w:ascii="Bookman Old Style" w:hAnsi="Bookman Old Style" w:cs="Arial"/>
          <w:sz w:val="20"/>
          <w:szCs w:val="20"/>
        </w:rPr>
      </w:pPr>
    </w:p>
    <w:p w14:paraId="739BE5B2" w14:textId="77777777" w:rsidR="003A2B0F" w:rsidRPr="00A66D60" w:rsidRDefault="003A2B0F" w:rsidP="003A2B0F">
      <w:pPr>
        <w:pStyle w:val="Prrafodelista"/>
        <w:numPr>
          <w:ilvl w:val="0"/>
          <w:numId w:val="34"/>
        </w:numPr>
        <w:ind w:left="1418" w:hanging="567"/>
        <w:jc w:val="both"/>
        <w:rPr>
          <w:rFonts w:ascii="Bookman Old Style" w:hAnsi="Bookman Old Style" w:cs="Arial"/>
          <w:sz w:val="20"/>
          <w:szCs w:val="20"/>
        </w:rPr>
      </w:pPr>
      <w:r w:rsidRPr="00A66D60">
        <w:rPr>
          <w:rFonts w:ascii="Bookman Old Style" w:hAnsi="Bookman Old Style" w:cs="Arial"/>
          <w:sz w:val="20"/>
          <w:szCs w:val="20"/>
        </w:rPr>
        <w:t>Registro de actividades ante la SHCP o SAT, de su proveedor o propio, para emitir tarjetas de combustible en términos de la normatividad aplicable;</w:t>
      </w:r>
    </w:p>
    <w:p w14:paraId="3EC7CC1C" w14:textId="77777777" w:rsidR="003A2B0F" w:rsidRPr="00A66D60" w:rsidRDefault="003A2B0F" w:rsidP="003A2B0F">
      <w:pPr>
        <w:pStyle w:val="Prrafodelista"/>
        <w:numPr>
          <w:ilvl w:val="0"/>
          <w:numId w:val="34"/>
        </w:numPr>
        <w:ind w:left="1418" w:hanging="567"/>
        <w:jc w:val="both"/>
        <w:rPr>
          <w:rFonts w:ascii="Bookman Old Style" w:hAnsi="Bookman Old Style" w:cs="Arial"/>
          <w:sz w:val="20"/>
          <w:szCs w:val="20"/>
        </w:rPr>
      </w:pPr>
      <w:r w:rsidRPr="00A66D60">
        <w:rPr>
          <w:rFonts w:ascii="Bookman Old Style" w:hAnsi="Bookman Old Style" w:cs="Arial"/>
          <w:sz w:val="20"/>
          <w:szCs w:val="20"/>
        </w:rPr>
        <w:t>Aviso de renovación expedido por el SAT para continuar emitiendo monederos electrónicos de combustibles, de su proveedor o propio;</w:t>
      </w:r>
    </w:p>
    <w:p w14:paraId="11EE1E20" w14:textId="77777777" w:rsidR="003A2B0F" w:rsidRPr="00A66D60" w:rsidRDefault="003A2B0F" w:rsidP="003A2B0F">
      <w:pPr>
        <w:pStyle w:val="Prrafodelista"/>
        <w:numPr>
          <w:ilvl w:val="0"/>
          <w:numId w:val="34"/>
        </w:numPr>
        <w:ind w:left="1418" w:hanging="567"/>
        <w:jc w:val="both"/>
        <w:rPr>
          <w:rFonts w:ascii="Bookman Old Style" w:hAnsi="Bookman Old Style" w:cs="Arial"/>
          <w:sz w:val="20"/>
          <w:szCs w:val="20"/>
        </w:rPr>
      </w:pPr>
      <w:r w:rsidRPr="00A66D60">
        <w:rPr>
          <w:rFonts w:ascii="Bookman Old Style" w:hAnsi="Bookman Old Style" w:cs="Arial"/>
          <w:sz w:val="20"/>
          <w:szCs w:val="20"/>
        </w:rPr>
        <w:t xml:space="preserve">En el supuesto que los requisitos señalados en los incisos anteriores estén a nombre de su proveedor, además deberá presentar la Carta de Respaldo de su proveedor, en original, con fecha de expedición reciente y vinculada con la presente licitación pública. </w:t>
      </w:r>
    </w:p>
    <w:p w14:paraId="77065DD4" w14:textId="77777777" w:rsidR="003A2B0F" w:rsidRPr="00C93AD6" w:rsidRDefault="003A2B0F" w:rsidP="003A2B0F">
      <w:pPr>
        <w:pStyle w:val="Prrafodelista"/>
        <w:ind w:left="720"/>
        <w:jc w:val="both"/>
        <w:rPr>
          <w:rFonts w:ascii="Bookman Old Style" w:hAnsi="Bookman Old Style" w:cs="Arial"/>
          <w:sz w:val="20"/>
          <w:szCs w:val="20"/>
        </w:rPr>
      </w:pPr>
    </w:p>
    <w:p w14:paraId="4A4A94A9" w14:textId="77777777" w:rsidR="003A2B0F" w:rsidRPr="00E765F3" w:rsidRDefault="003A2B0F" w:rsidP="003A2B0F">
      <w:pPr>
        <w:pStyle w:val="Prrafodelista"/>
        <w:numPr>
          <w:ilvl w:val="1"/>
          <w:numId w:val="30"/>
        </w:numPr>
        <w:ind w:left="709"/>
        <w:jc w:val="both"/>
        <w:rPr>
          <w:rFonts w:ascii="Bookman Old Style" w:hAnsi="Bookman Old Style" w:cs="Arial"/>
          <w:sz w:val="20"/>
          <w:szCs w:val="20"/>
        </w:rPr>
      </w:pPr>
      <w:r w:rsidRPr="00E765F3">
        <w:rPr>
          <w:rFonts w:ascii="Bookman Old Style" w:hAnsi="Bookman Old Style" w:cs="Arial"/>
          <w:sz w:val="20"/>
          <w:szCs w:val="20"/>
        </w:rPr>
        <w:t>El licitante garantizará la seguridad del servicio y evitar la vulnerabilidad por alguna persona externa o interna que ponga en riesgo la información del Municipio. Para tal efecto, deberán garantizar documentalmente el derecho a la privacidad de los datos, establecidos en la Ley Federal de Protección de Datos Personales en Posesión de Particulares LFPDPPP y su Reglamento, para tales efectos deberá presentar a la Convocante:</w:t>
      </w:r>
    </w:p>
    <w:p w14:paraId="2A3600F8" w14:textId="77777777" w:rsidR="003A2B0F" w:rsidRPr="00C93AD6" w:rsidRDefault="003A2B0F" w:rsidP="003A2B0F">
      <w:pPr>
        <w:pStyle w:val="Prrafodelista"/>
        <w:ind w:left="720"/>
        <w:jc w:val="both"/>
        <w:rPr>
          <w:rFonts w:ascii="Bookman Old Style" w:hAnsi="Bookman Old Style" w:cs="Arial"/>
          <w:sz w:val="20"/>
          <w:szCs w:val="20"/>
        </w:rPr>
      </w:pPr>
    </w:p>
    <w:p w14:paraId="74D0014F" w14:textId="77777777" w:rsidR="003A2B0F" w:rsidRPr="00A66D60" w:rsidRDefault="003A2B0F" w:rsidP="003A2B0F">
      <w:pPr>
        <w:pStyle w:val="Prrafodelista"/>
        <w:numPr>
          <w:ilvl w:val="0"/>
          <w:numId w:val="35"/>
        </w:numPr>
        <w:ind w:left="1418" w:hanging="567"/>
        <w:jc w:val="both"/>
        <w:rPr>
          <w:rFonts w:ascii="Bookman Old Style" w:hAnsi="Bookman Old Style" w:cs="Arial"/>
          <w:sz w:val="20"/>
          <w:szCs w:val="20"/>
        </w:rPr>
      </w:pPr>
      <w:r w:rsidRPr="00A66D60">
        <w:rPr>
          <w:rFonts w:ascii="Bookman Old Style" w:hAnsi="Bookman Old Style" w:cs="Arial"/>
          <w:sz w:val="20"/>
          <w:szCs w:val="20"/>
        </w:rPr>
        <w:t>Certificado emitido por un organismo certificador acreditado por la EMA, que acredite el cumplimiento con los requisitos en la Ley Federal de Protección de Datos Personales en Posesión de Particulares LFPDPPP y su Reglamento.</w:t>
      </w:r>
    </w:p>
    <w:p w14:paraId="6ACF1E05" w14:textId="77777777" w:rsidR="003A2B0F" w:rsidRPr="00C93AD6" w:rsidRDefault="003A2B0F" w:rsidP="003A2B0F">
      <w:pPr>
        <w:pStyle w:val="Prrafodelista"/>
        <w:ind w:left="720"/>
        <w:jc w:val="both"/>
        <w:rPr>
          <w:rFonts w:ascii="Bookman Old Style" w:hAnsi="Bookman Old Style" w:cs="Arial"/>
          <w:sz w:val="20"/>
          <w:szCs w:val="20"/>
        </w:rPr>
      </w:pPr>
    </w:p>
    <w:p w14:paraId="26BF9C6E" w14:textId="77777777" w:rsidR="003A2B0F" w:rsidRPr="00E765F3" w:rsidRDefault="003A2B0F" w:rsidP="003A2B0F">
      <w:pPr>
        <w:pStyle w:val="Prrafodelista"/>
        <w:numPr>
          <w:ilvl w:val="1"/>
          <w:numId w:val="30"/>
        </w:numPr>
        <w:ind w:left="709"/>
        <w:jc w:val="both"/>
        <w:rPr>
          <w:rFonts w:ascii="Bookman Old Style" w:hAnsi="Bookman Old Style" w:cs="Arial"/>
          <w:sz w:val="20"/>
          <w:szCs w:val="20"/>
        </w:rPr>
      </w:pPr>
      <w:r w:rsidRPr="00E765F3">
        <w:rPr>
          <w:rFonts w:ascii="Bookman Old Style" w:hAnsi="Bookman Old Style" w:cs="Arial"/>
          <w:sz w:val="20"/>
          <w:szCs w:val="20"/>
        </w:rPr>
        <w:t>El licitante deberá de acreditar la experiencia en el servicio de suministro de combustibles de gasolina regular, magna y Diesel en cualquiera de los tres niveles de Gobierno indistintamente (Municipal, Estatal o Federal), a los que se les haya otorgado el servicio de la misma naturaleza del presente proceso. Para el cumplimiento de este requisito deberá presentar:</w:t>
      </w:r>
    </w:p>
    <w:p w14:paraId="1FE0F01F" w14:textId="77777777" w:rsidR="003A2B0F" w:rsidRPr="00C93AD6" w:rsidRDefault="003A2B0F" w:rsidP="003A2B0F">
      <w:pPr>
        <w:pStyle w:val="Prrafodelista"/>
        <w:ind w:left="720"/>
        <w:jc w:val="both"/>
        <w:rPr>
          <w:rFonts w:ascii="Bookman Old Style" w:hAnsi="Bookman Old Style" w:cs="Arial"/>
          <w:sz w:val="20"/>
          <w:szCs w:val="20"/>
        </w:rPr>
      </w:pPr>
    </w:p>
    <w:p w14:paraId="136885AB" w14:textId="77777777" w:rsidR="003A2B0F" w:rsidRPr="00A66D60" w:rsidRDefault="003A2B0F" w:rsidP="003A2B0F">
      <w:pPr>
        <w:pStyle w:val="Prrafodelista"/>
        <w:numPr>
          <w:ilvl w:val="0"/>
          <w:numId w:val="36"/>
        </w:numPr>
        <w:ind w:left="1560" w:hanging="709"/>
        <w:jc w:val="both"/>
        <w:rPr>
          <w:rFonts w:ascii="Bookman Old Style" w:hAnsi="Bookman Old Style" w:cs="Arial"/>
          <w:sz w:val="20"/>
          <w:szCs w:val="20"/>
        </w:rPr>
      </w:pPr>
      <w:r w:rsidRPr="00A66D60">
        <w:rPr>
          <w:rFonts w:ascii="Bookman Old Style" w:hAnsi="Bookman Old Style" w:cs="Arial"/>
          <w:sz w:val="20"/>
          <w:szCs w:val="20"/>
        </w:rPr>
        <w:t xml:space="preserve">3 (tres) contratos y/o facturas y/o órdenes de Compra; </w:t>
      </w:r>
    </w:p>
    <w:p w14:paraId="2BDCB1A3" w14:textId="77777777" w:rsidR="003A2B0F" w:rsidRPr="00A66D60" w:rsidRDefault="003A2B0F" w:rsidP="003A2B0F">
      <w:pPr>
        <w:pStyle w:val="Prrafodelista"/>
        <w:numPr>
          <w:ilvl w:val="0"/>
          <w:numId w:val="36"/>
        </w:numPr>
        <w:ind w:left="1560" w:hanging="709"/>
        <w:jc w:val="both"/>
        <w:rPr>
          <w:rFonts w:ascii="Bookman Old Style" w:hAnsi="Bookman Old Style" w:cs="Arial"/>
          <w:sz w:val="20"/>
          <w:szCs w:val="20"/>
        </w:rPr>
      </w:pPr>
      <w:r w:rsidRPr="00A66D60">
        <w:rPr>
          <w:rFonts w:ascii="Bookman Old Style" w:hAnsi="Bookman Old Style" w:cs="Arial"/>
          <w:sz w:val="20"/>
          <w:szCs w:val="20"/>
        </w:rPr>
        <w:t>Oficio de cumplimento y/o carta de entera satisfacción y/o documento análogo, mediante los cuales se acredite la prestación del servicio, de por lo menos 36 meses contados de forma retroactiva desde su fecha de expedición, hasta la presentación de su propuesta.</w:t>
      </w:r>
    </w:p>
    <w:p w14:paraId="4C977CC0" w14:textId="77777777" w:rsidR="003A2B0F" w:rsidRPr="00C93AD6" w:rsidRDefault="003A2B0F" w:rsidP="003A2B0F">
      <w:pPr>
        <w:pStyle w:val="Prrafodelista"/>
        <w:ind w:left="720"/>
        <w:jc w:val="both"/>
        <w:rPr>
          <w:rFonts w:ascii="Bookman Old Style" w:hAnsi="Bookman Old Style" w:cs="Arial"/>
          <w:sz w:val="20"/>
          <w:szCs w:val="20"/>
        </w:rPr>
      </w:pPr>
    </w:p>
    <w:p w14:paraId="6A99B6FA" w14:textId="77777777" w:rsidR="003A2B0F" w:rsidRPr="00E765F3" w:rsidRDefault="003A2B0F" w:rsidP="003A2B0F">
      <w:pPr>
        <w:pStyle w:val="Prrafodelista"/>
        <w:numPr>
          <w:ilvl w:val="1"/>
          <w:numId w:val="30"/>
        </w:numPr>
        <w:ind w:left="709"/>
        <w:jc w:val="both"/>
        <w:rPr>
          <w:rFonts w:ascii="Bookman Old Style" w:hAnsi="Bookman Old Style" w:cs="Arial"/>
          <w:sz w:val="20"/>
          <w:szCs w:val="20"/>
        </w:rPr>
      </w:pPr>
      <w:r w:rsidRPr="00E765F3">
        <w:rPr>
          <w:rFonts w:ascii="Bookman Old Style" w:hAnsi="Bookman Old Style" w:cs="Arial"/>
          <w:sz w:val="20"/>
          <w:szCs w:val="20"/>
        </w:rPr>
        <w:t>El licitante deberá de acreditar un listado con el número de estaciones (gasolineras) afiliadas en las que se acepta el monedero electrónico de combustible para la prestación del presente servicio en cualquier parte de la República Mexicana, toda vez que esto conlleva mejorías en la operatividad de los vehículos propiedad de la Dependencia. Para el cumplimiento de este requisito deberá presentar:</w:t>
      </w:r>
    </w:p>
    <w:p w14:paraId="260D7DDF" w14:textId="77777777" w:rsidR="003A2B0F" w:rsidRPr="00C93AD6" w:rsidRDefault="003A2B0F" w:rsidP="003A2B0F">
      <w:pPr>
        <w:pStyle w:val="Prrafodelista"/>
        <w:ind w:left="720"/>
        <w:jc w:val="both"/>
        <w:rPr>
          <w:rFonts w:ascii="Bookman Old Style" w:hAnsi="Bookman Old Style" w:cs="Arial"/>
          <w:sz w:val="20"/>
          <w:szCs w:val="20"/>
        </w:rPr>
      </w:pPr>
    </w:p>
    <w:p w14:paraId="6EA2A0D0" w14:textId="77777777" w:rsidR="003A2B0F" w:rsidRPr="00A66D60" w:rsidRDefault="003A2B0F" w:rsidP="003A2B0F">
      <w:pPr>
        <w:pStyle w:val="Prrafodelista"/>
        <w:numPr>
          <w:ilvl w:val="0"/>
          <w:numId w:val="37"/>
        </w:numPr>
        <w:ind w:left="1418" w:hanging="567"/>
        <w:jc w:val="both"/>
        <w:rPr>
          <w:rFonts w:ascii="Bookman Old Style" w:hAnsi="Bookman Old Style" w:cs="Arial"/>
          <w:sz w:val="20"/>
          <w:szCs w:val="20"/>
        </w:rPr>
      </w:pPr>
      <w:r w:rsidRPr="00A66D60">
        <w:rPr>
          <w:rFonts w:ascii="Bookman Old Style" w:hAnsi="Bookman Old Style" w:cs="Arial"/>
          <w:sz w:val="20"/>
          <w:szCs w:val="20"/>
        </w:rPr>
        <w:t>Listado impreso de las gasolineras afiliadas en las que se acepta el monedero electrónico de combustible dentro del Municipio de Puerto Vallarta.</w:t>
      </w:r>
    </w:p>
    <w:p w14:paraId="70002C5E" w14:textId="77777777" w:rsidR="003A2B0F" w:rsidRPr="00A66D60" w:rsidRDefault="003A2B0F" w:rsidP="003A2B0F">
      <w:pPr>
        <w:pStyle w:val="Prrafodelista"/>
        <w:numPr>
          <w:ilvl w:val="0"/>
          <w:numId w:val="37"/>
        </w:numPr>
        <w:ind w:left="1418" w:hanging="567"/>
        <w:jc w:val="both"/>
        <w:rPr>
          <w:rFonts w:ascii="Bookman Old Style" w:hAnsi="Bookman Old Style" w:cs="Arial"/>
          <w:sz w:val="20"/>
          <w:szCs w:val="20"/>
        </w:rPr>
      </w:pPr>
      <w:r w:rsidRPr="00A66D60">
        <w:rPr>
          <w:rFonts w:ascii="Bookman Old Style" w:hAnsi="Bookman Old Style" w:cs="Arial"/>
          <w:sz w:val="20"/>
          <w:szCs w:val="20"/>
        </w:rPr>
        <w:t>Listado digital en dispositivo de almacenamiento USB, que contenga el directorio con las gasolineras afiliadas en las que se acepta el monedero electrónico de combustible fuera del Municipio de Puerto Vallarta.</w:t>
      </w:r>
    </w:p>
    <w:p w14:paraId="51B30610" w14:textId="77777777" w:rsidR="003A2B0F" w:rsidRDefault="003A2B0F" w:rsidP="003A2B0F">
      <w:pPr>
        <w:pStyle w:val="Prrafodelista"/>
        <w:ind w:left="720"/>
        <w:jc w:val="both"/>
        <w:rPr>
          <w:rFonts w:ascii="Bookman Old Style" w:hAnsi="Bookman Old Style" w:cs="Arial"/>
          <w:sz w:val="20"/>
          <w:szCs w:val="20"/>
        </w:rPr>
      </w:pPr>
    </w:p>
    <w:p w14:paraId="5BFC6DA6" w14:textId="77777777" w:rsidR="003A2B0F" w:rsidRPr="00F60499" w:rsidRDefault="003A2B0F" w:rsidP="003A2B0F">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7E077156" w14:textId="77777777" w:rsidR="003A2B0F" w:rsidRPr="00F60499" w:rsidRDefault="003A2B0F" w:rsidP="003A2B0F">
      <w:pPr>
        <w:pStyle w:val="Prrafodelista"/>
        <w:ind w:left="720"/>
        <w:jc w:val="both"/>
        <w:rPr>
          <w:rFonts w:ascii="Bookman Old Style" w:hAnsi="Bookman Old Style" w:cs="Arial"/>
          <w:sz w:val="20"/>
          <w:szCs w:val="20"/>
        </w:rPr>
      </w:pPr>
    </w:p>
    <w:p w14:paraId="7E93EFFE" w14:textId="77777777" w:rsidR="003A2B0F" w:rsidRPr="00F60499" w:rsidRDefault="003A2B0F" w:rsidP="003A2B0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w:t>
      </w:r>
      <w:r w:rsidRPr="00F05D14">
        <w:rPr>
          <w:rFonts w:ascii="Bookman Old Style" w:hAnsi="Bookman Old Style" w:cs="Arial"/>
          <w:b/>
          <w:bCs/>
          <w:sz w:val="20"/>
          <w:szCs w:val="20"/>
        </w:rPr>
        <w:t xml:space="preserve">LA CONVOCANTE REQUIERE QUE EL SUMINISTRO DE COMBUSTIBLE COMIENCE </w:t>
      </w:r>
      <w:r w:rsidRPr="00C03A90">
        <w:rPr>
          <w:rFonts w:ascii="Bookman Old Style" w:hAnsi="Bookman Old Style" w:cs="Arial"/>
          <w:b/>
          <w:bCs/>
          <w:sz w:val="20"/>
          <w:szCs w:val="20"/>
        </w:rPr>
        <w:t>A PARTIR DE LA FIRMA DEL CONTRATO</w:t>
      </w:r>
      <w:r w:rsidRPr="00F05D14">
        <w:rPr>
          <w:rFonts w:ascii="Bookman Old Style" w:hAnsi="Bookman Old Style" w:cs="Arial"/>
          <w:b/>
          <w:bCs/>
          <w:sz w:val="20"/>
          <w:szCs w:val="20"/>
        </w:rPr>
        <w:t>.</w:t>
      </w:r>
    </w:p>
    <w:p w14:paraId="0C6AD7F1" w14:textId="77777777" w:rsidR="003A2B0F" w:rsidRPr="00933F5B" w:rsidRDefault="003A2B0F" w:rsidP="003A2B0F">
      <w:pPr>
        <w:pStyle w:val="Prrafodelista"/>
        <w:numPr>
          <w:ilvl w:val="0"/>
          <w:numId w:val="25"/>
        </w:numPr>
        <w:jc w:val="both"/>
        <w:rPr>
          <w:rFonts w:ascii="Bookman Old Style" w:hAnsi="Bookman Old Style" w:cs="Arial"/>
          <w:sz w:val="20"/>
          <w:szCs w:val="20"/>
        </w:rPr>
      </w:pPr>
      <w:r w:rsidRPr="00933F5B">
        <w:rPr>
          <w:rFonts w:ascii="Bookman Old Style" w:hAnsi="Bookman Old Style" w:cs="Arial"/>
          <w:sz w:val="20"/>
          <w:szCs w:val="20"/>
        </w:rPr>
        <w:t>Condiciones de pago y crédito ofertado.</w:t>
      </w:r>
    </w:p>
    <w:p w14:paraId="79EAE4FB" w14:textId="77777777" w:rsidR="003A2B0F" w:rsidRPr="00F60499" w:rsidRDefault="003A2B0F" w:rsidP="003A2B0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435F665F" w14:textId="77777777" w:rsidR="003A2B0F" w:rsidRPr="00F60499" w:rsidRDefault="003A2B0F" w:rsidP="003A2B0F">
      <w:pPr>
        <w:pStyle w:val="Prrafodelista"/>
        <w:ind w:left="720" w:firstLine="360"/>
        <w:jc w:val="both"/>
        <w:rPr>
          <w:rFonts w:ascii="Bookman Old Style" w:hAnsi="Bookman Old Style" w:cs="Arial"/>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p>
    <w:p w14:paraId="3DE727A6" w14:textId="77777777" w:rsidR="003A2B0F" w:rsidRPr="00F60499" w:rsidRDefault="003A2B0F" w:rsidP="003A2B0F">
      <w:pPr>
        <w:pStyle w:val="Prrafodelista"/>
        <w:ind w:left="720" w:firstLine="360"/>
        <w:jc w:val="both"/>
        <w:rPr>
          <w:rFonts w:ascii="Bookman Old Style" w:hAnsi="Bookman Old Style" w:cs="Arial"/>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p>
    <w:p w14:paraId="67E8DCAD" w14:textId="77777777" w:rsidR="003A2B0F" w:rsidRPr="00F60499" w:rsidRDefault="003A2B0F" w:rsidP="003A2B0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6B66BCBA" w14:textId="77777777" w:rsidR="003A2B0F" w:rsidRPr="00F60499" w:rsidRDefault="003A2B0F" w:rsidP="003A2B0F">
      <w:pPr>
        <w:pStyle w:val="Prrafodelista"/>
        <w:ind w:left="1080"/>
        <w:jc w:val="both"/>
        <w:rPr>
          <w:rFonts w:ascii="Bookman Old Style" w:hAnsi="Bookman Old Style" w:cs="Arial"/>
          <w:sz w:val="20"/>
          <w:szCs w:val="20"/>
        </w:rPr>
      </w:pPr>
    </w:p>
    <w:p w14:paraId="5F630A47" w14:textId="77777777" w:rsidR="003A2B0F" w:rsidRPr="00C02271" w:rsidRDefault="003A2B0F" w:rsidP="003A2B0F">
      <w:pPr>
        <w:jc w:val="both"/>
        <w:rPr>
          <w:rFonts w:ascii="Bookman Old Style" w:hAnsi="Bookman Old Style" w:cs="Arial"/>
          <w:sz w:val="20"/>
          <w:szCs w:val="20"/>
        </w:rPr>
      </w:pPr>
      <w:r w:rsidRPr="00F60499">
        <w:rPr>
          <w:rFonts w:ascii="Bookman Old Style" w:hAnsi="Bookman Old Style" w:cs="Arial"/>
          <w:sz w:val="20"/>
          <w:szCs w:val="20"/>
        </w:rPr>
        <w:t>Los licitantes deberán manifestar que la vigencia de la garantía ofertada, iniciara a partir de la fecha de recepción del (los) bien (es) a entera satisfacción de la Convocante.</w:t>
      </w:r>
    </w:p>
    <w:p w14:paraId="758E3668" w14:textId="77777777" w:rsidR="003A2B0F" w:rsidRDefault="003A2B0F" w:rsidP="003A2B0F"/>
    <w:p w14:paraId="0F4CB5E4" w14:textId="0D40DDFA"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7962C8C9" w14:textId="77777777" w:rsidR="000B6355" w:rsidRDefault="000B6355" w:rsidP="009D05AB">
      <w:pPr>
        <w:spacing w:after="0"/>
        <w:jc w:val="center"/>
        <w:rPr>
          <w:rFonts w:ascii="Bookman Old Style" w:hAnsi="Bookman Old Style" w:cs="Arial"/>
          <w:b/>
          <w:sz w:val="18"/>
          <w:szCs w:val="20"/>
        </w:rPr>
      </w:pPr>
    </w:p>
    <w:p w14:paraId="0A5D91AE" w14:textId="04D1A2E4"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6B3BC45F" w14:textId="77777777" w:rsidR="007F7848" w:rsidRDefault="007F7848" w:rsidP="009D05AB">
      <w:pPr>
        <w:pStyle w:val="Sinespaciado"/>
        <w:jc w:val="center"/>
        <w:rPr>
          <w:rFonts w:ascii="Bookman Old Style" w:hAnsi="Bookman Old Style"/>
          <w:b/>
          <w:sz w:val="18"/>
          <w:szCs w:val="20"/>
        </w:rPr>
      </w:pPr>
    </w:p>
    <w:p w14:paraId="0815422A" w14:textId="77777777" w:rsidR="007F7848" w:rsidRDefault="007F7848" w:rsidP="009D05AB">
      <w:pPr>
        <w:pStyle w:val="Sinespaciado"/>
        <w:jc w:val="center"/>
        <w:rPr>
          <w:rFonts w:ascii="Bookman Old Style" w:hAnsi="Bookman Old Style"/>
          <w:b/>
          <w:sz w:val="18"/>
          <w:szCs w:val="20"/>
        </w:rPr>
      </w:pPr>
    </w:p>
    <w:p w14:paraId="5C6FC38D" w14:textId="6EE952A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5B33195C" w:rsidR="008A4838" w:rsidRDefault="008A4838" w:rsidP="009D05AB">
      <w:pPr>
        <w:spacing w:after="0"/>
        <w:ind w:right="51"/>
        <w:jc w:val="center"/>
        <w:rPr>
          <w:rFonts w:ascii="Bookman Old Style" w:hAnsi="Bookman Old Style"/>
          <w:b/>
          <w:sz w:val="18"/>
          <w:szCs w:val="20"/>
        </w:rPr>
      </w:pPr>
    </w:p>
    <w:p w14:paraId="5260CA78" w14:textId="66443495" w:rsidR="00903600" w:rsidRDefault="00903600" w:rsidP="009D05AB">
      <w:pPr>
        <w:spacing w:after="0"/>
        <w:ind w:right="51"/>
        <w:jc w:val="center"/>
        <w:rPr>
          <w:rFonts w:ascii="Bookman Old Style" w:hAnsi="Bookman Old Style"/>
          <w:b/>
          <w:sz w:val="18"/>
          <w:szCs w:val="20"/>
        </w:rPr>
      </w:pPr>
    </w:p>
    <w:p w14:paraId="61A233E9" w14:textId="77777777" w:rsidR="00903600" w:rsidRDefault="00903600"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22E6D97E" w14:textId="3A7F47DA" w:rsidR="004F0A3A" w:rsidRPr="008A4838" w:rsidRDefault="004F0A3A" w:rsidP="00730744">
      <w:pPr>
        <w:jc w:val="center"/>
        <w:rPr>
          <w:rFonts w:ascii="Bookman Old Style" w:hAnsi="Bookman Old Style"/>
          <w:b/>
          <w:sz w:val="20"/>
          <w:szCs w:val="20"/>
        </w:rPr>
      </w:pPr>
      <w:r w:rsidRPr="008A4838">
        <w:rPr>
          <w:rFonts w:ascii="Bookman Old Style" w:hAnsi="Bookman Old Style"/>
          <w:b/>
          <w:sz w:val="20"/>
          <w:szCs w:val="20"/>
        </w:rPr>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9066" w:type="dxa"/>
        <w:jc w:val="center"/>
        <w:tblCellMar>
          <w:left w:w="70" w:type="dxa"/>
          <w:right w:w="70" w:type="dxa"/>
        </w:tblCellMar>
        <w:tblLook w:val="04A0" w:firstRow="1" w:lastRow="0" w:firstColumn="1" w:lastColumn="0" w:noHBand="0" w:noVBand="1"/>
      </w:tblPr>
      <w:tblGrid>
        <w:gridCol w:w="983"/>
        <w:gridCol w:w="1559"/>
        <w:gridCol w:w="3118"/>
        <w:gridCol w:w="3406"/>
      </w:tblGrid>
      <w:tr w:rsidR="003E2255" w:rsidRPr="0036324F" w14:paraId="61A847DC" w14:textId="77777777" w:rsidTr="00310BA8">
        <w:trPr>
          <w:trHeight w:val="671"/>
          <w:jc w:val="center"/>
        </w:trPr>
        <w:tc>
          <w:tcPr>
            <w:tcW w:w="983"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3E2255" w:rsidRPr="0036324F" w:rsidRDefault="003E2255"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155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3E2255" w:rsidRPr="0036324F" w:rsidRDefault="003E2255"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3118"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3E2255" w:rsidRPr="0036324F" w:rsidRDefault="003E2255"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340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1A9B3D65" w:rsidR="003E2255" w:rsidRPr="0036324F" w:rsidRDefault="003E2255"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 xml:space="preserve">PRECIO </w:t>
            </w:r>
            <w:r>
              <w:rPr>
                <w:rFonts w:ascii="Calibri" w:eastAsia="Times New Roman" w:hAnsi="Calibri" w:cs="Calibri"/>
                <w:b/>
                <w:bCs/>
                <w:color w:val="000000"/>
                <w:sz w:val="18"/>
                <w:lang w:eastAsia="es-MX"/>
              </w:rPr>
              <w:t>POR LITRO AL DÍA DE HOY</w:t>
            </w:r>
          </w:p>
        </w:tc>
      </w:tr>
      <w:tr w:rsidR="00310BA8" w:rsidRPr="0036324F" w14:paraId="702FC81E" w14:textId="77777777" w:rsidTr="00310BA8">
        <w:trPr>
          <w:trHeight w:val="213"/>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310BA8" w:rsidRPr="0036324F" w:rsidRDefault="00310BA8" w:rsidP="00310BA8">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1559" w:type="dxa"/>
            <w:tcBorders>
              <w:top w:val="nil"/>
              <w:left w:val="nil"/>
              <w:bottom w:val="single" w:sz="4" w:space="0" w:color="auto"/>
              <w:right w:val="single" w:sz="4" w:space="0" w:color="auto"/>
            </w:tcBorders>
            <w:shd w:val="clear" w:color="auto" w:fill="auto"/>
            <w:noWrap/>
            <w:vAlign w:val="center"/>
            <w:hideMark/>
          </w:tcPr>
          <w:p w14:paraId="5E308E7F" w14:textId="4753C3A4" w:rsidR="00310BA8" w:rsidRPr="0036324F" w:rsidRDefault="00310BA8" w:rsidP="00310BA8">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r>
              <w:rPr>
                <w:rFonts w:ascii="Calibri Light" w:eastAsia="Times New Roman" w:hAnsi="Calibri Light" w:cs="Calibri Light"/>
                <w:color w:val="000000"/>
                <w:sz w:val="20"/>
                <w:lang w:eastAsia="es-MX"/>
              </w:rPr>
              <w:t>LITRO</w:t>
            </w:r>
          </w:p>
        </w:tc>
        <w:tc>
          <w:tcPr>
            <w:tcW w:w="3118" w:type="dxa"/>
            <w:tcBorders>
              <w:top w:val="nil"/>
              <w:left w:val="nil"/>
              <w:bottom w:val="single" w:sz="4" w:space="0" w:color="auto"/>
              <w:right w:val="single" w:sz="4" w:space="0" w:color="auto"/>
            </w:tcBorders>
            <w:shd w:val="clear" w:color="auto" w:fill="auto"/>
            <w:noWrap/>
            <w:hideMark/>
          </w:tcPr>
          <w:p w14:paraId="07D77BBA" w14:textId="49361BA6" w:rsidR="00310BA8" w:rsidRPr="0036324F" w:rsidRDefault="00310BA8" w:rsidP="00310BA8">
            <w:pPr>
              <w:spacing w:after="0" w:line="240" w:lineRule="auto"/>
              <w:rPr>
                <w:rFonts w:ascii="Calibri Light" w:eastAsia="Times New Roman" w:hAnsi="Calibri Light" w:cs="Calibri Light"/>
                <w:color w:val="000000"/>
                <w:sz w:val="20"/>
                <w:lang w:eastAsia="es-MX"/>
              </w:rPr>
            </w:pPr>
            <w:r w:rsidRPr="00BA58EA">
              <w:t>GASOLINA REGULAR</w:t>
            </w:r>
          </w:p>
        </w:tc>
        <w:tc>
          <w:tcPr>
            <w:tcW w:w="3406" w:type="dxa"/>
            <w:tcBorders>
              <w:top w:val="nil"/>
              <w:left w:val="nil"/>
              <w:bottom w:val="single" w:sz="4" w:space="0" w:color="auto"/>
              <w:right w:val="single" w:sz="4" w:space="0" w:color="auto"/>
            </w:tcBorders>
            <w:vAlign w:val="center"/>
          </w:tcPr>
          <w:p w14:paraId="00DC00B3" w14:textId="286C6ED5" w:rsidR="00310BA8" w:rsidRPr="0036324F" w:rsidRDefault="006A4632" w:rsidP="00310BA8">
            <w:pPr>
              <w:spacing w:after="0" w:line="240" w:lineRule="auto"/>
              <w:rPr>
                <w:rFonts w:ascii="Calibri Light" w:eastAsia="Times New Roman" w:hAnsi="Calibri Light" w:cs="Calibri Light"/>
                <w:color w:val="000000"/>
                <w:sz w:val="20"/>
                <w:lang w:eastAsia="es-MX"/>
              </w:rPr>
            </w:pPr>
            <w:r>
              <w:rPr>
                <w:rFonts w:ascii="Calibri Light" w:eastAsia="Times New Roman" w:hAnsi="Calibri Light" w:cs="Calibri Light"/>
                <w:color w:val="000000"/>
                <w:sz w:val="20"/>
                <w:lang w:eastAsia="es-MX"/>
              </w:rPr>
              <w:t>$</w:t>
            </w:r>
          </w:p>
        </w:tc>
      </w:tr>
      <w:tr w:rsidR="00310BA8" w:rsidRPr="0036324F" w14:paraId="52C6CA3D" w14:textId="77777777" w:rsidTr="00310BA8">
        <w:trPr>
          <w:trHeight w:val="54"/>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40DE2797" w:rsidR="00310BA8" w:rsidRPr="0036324F" w:rsidRDefault="00AE1AB2" w:rsidP="00310BA8">
            <w:pPr>
              <w:spacing w:after="0" w:line="24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48353E84" w:rsidR="00310BA8" w:rsidRPr="0036324F" w:rsidRDefault="00310BA8" w:rsidP="00310BA8">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r>
              <w:rPr>
                <w:rFonts w:ascii="Calibri Light" w:eastAsia="Times New Roman" w:hAnsi="Calibri Light" w:cs="Calibri Light"/>
                <w:color w:val="000000"/>
                <w:sz w:val="20"/>
                <w:lang w:eastAsia="es-MX"/>
              </w:rPr>
              <w:t>LITRO</w:t>
            </w:r>
          </w:p>
        </w:tc>
        <w:tc>
          <w:tcPr>
            <w:tcW w:w="3118" w:type="dxa"/>
            <w:tcBorders>
              <w:top w:val="single" w:sz="4" w:space="0" w:color="auto"/>
              <w:left w:val="nil"/>
              <w:bottom w:val="single" w:sz="4" w:space="0" w:color="auto"/>
              <w:right w:val="single" w:sz="4" w:space="0" w:color="auto"/>
            </w:tcBorders>
            <w:shd w:val="clear" w:color="auto" w:fill="auto"/>
            <w:noWrap/>
            <w:hideMark/>
          </w:tcPr>
          <w:p w14:paraId="47B2D8FF" w14:textId="4CFB7012" w:rsidR="00310BA8" w:rsidRPr="0036324F" w:rsidRDefault="00310BA8" w:rsidP="00310BA8">
            <w:pPr>
              <w:spacing w:after="0" w:line="240" w:lineRule="auto"/>
              <w:rPr>
                <w:rFonts w:ascii="Calibri Light" w:eastAsia="Times New Roman" w:hAnsi="Calibri Light" w:cs="Calibri Light"/>
                <w:color w:val="000000"/>
                <w:sz w:val="20"/>
                <w:lang w:eastAsia="es-MX"/>
              </w:rPr>
            </w:pPr>
            <w:r w:rsidRPr="00BA58EA">
              <w:t>DIÉSEL</w:t>
            </w:r>
          </w:p>
        </w:tc>
        <w:tc>
          <w:tcPr>
            <w:tcW w:w="3406" w:type="dxa"/>
            <w:tcBorders>
              <w:top w:val="single" w:sz="4" w:space="0" w:color="auto"/>
              <w:left w:val="nil"/>
              <w:bottom w:val="single" w:sz="4" w:space="0" w:color="auto"/>
              <w:right w:val="single" w:sz="4" w:space="0" w:color="auto"/>
            </w:tcBorders>
            <w:vAlign w:val="center"/>
          </w:tcPr>
          <w:p w14:paraId="0E2BDF48" w14:textId="79F25BE7" w:rsidR="00310BA8" w:rsidRPr="0036324F" w:rsidRDefault="006A4632" w:rsidP="00310BA8">
            <w:pPr>
              <w:spacing w:after="0" w:line="240" w:lineRule="auto"/>
              <w:rPr>
                <w:rFonts w:ascii="Calibri Light" w:eastAsia="Times New Roman" w:hAnsi="Calibri Light" w:cs="Calibri Light"/>
                <w:color w:val="000000"/>
                <w:sz w:val="20"/>
                <w:lang w:eastAsia="es-MX"/>
              </w:rPr>
            </w:pPr>
            <w:r>
              <w:rPr>
                <w:rFonts w:ascii="Calibri Light" w:eastAsia="Times New Roman" w:hAnsi="Calibri Light" w:cs="Calibri Light"/>
                <w:color w:val="000000"/>
                <w:sz w:val="20"/>
                <w:lang w:eastAsia="es-MX"/>
              </w:rPr>
              <w:t>$</w:t>
            </w: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393D400"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sidR="002F4DF5" w:rsidRPr="002F4DF5">
        <w:rPr>
          <w:rFonts w:ascii="Bookman Old Style" w:hAnsi="Bookman Old Style"/>
          <w:sz w:val="20"/>
          <w:szCs w:val="20"/>
        </w:rPr>
        <w:t xml:space="preserve">Los precios </w:t>
      </w:r>
      <w:r w:rsidR="002F4DF5">
        <w:rPr>
          <w:rFonts w:ascii="Bookman Old Style" w:hAnsi="Bookman Old Style"/>
          <w:sz w:val="20"/>
          <w:szCs w:val="20"/>
        </w:rPr>
        <w:t>ofertados</w:t>
      </w:r>
      <w:r w:rsidR="002F4DF5" w:rsidRPr="002F4DF5">
        <w:rPr>
          <w:rFonts w:ascii="Bookman Old Style" w:hAnsi="Bookman Old Style"/>
          <w:sz w:val="20"/>
          <w:szCs w:val="20"/>
        </w:rPr>
        <w:t xml:space="preserve"> en </w:t>
      </w:r>
      <w:r w:rsidR="002F4DF5">
        <w:rPr>
          <w:rFonts w:ascii="Bookman Old Style" w:hAnsi="Bookman Old Style"/>
          <w:sz w:val="20"/>
          <w:szCs w:val="20"/>
        </w:rPr>
        <w:t>e</w:t>
      </w:r>
      <w:r w:rsidR="002F4DF5" w:rsidRPr="002F4DF5">
        <w:rPr>
          <w:rFonts w:ascii="Bookman Old Style" w:hAnsi="Bookman Old Style"/>
          <w:sz w:val="20"/>
          <w:szCs w:val="20"/>
        </w:rPr>
        <w:t xml:space="preserve">l presente </w:t>
      </w:r>
      <w:r w:rsidR="002F4DF5">
        <w:rPr>
          <w:rFonts w:ascii="Bookman Old Style" w:hAnsi="Bookman Old Style"/>
          <w:sz w:val="20"/>
          <w:szCs w:val="20"/>
        </w:rPr>
        <w:t xml:space="preserve">Anexo </w:t>
      </w:r>
      <w:r w:rsidR="002F4DF5" w:rsidRPr="002F4DF5">
        <w:rPr>
          <w:rFonts w:ascii="Bookman Old Style" w:hAnsi="Bookman Old Style"/>
          <w:sz w:val="20"/>
          <w:szCs w:val="20"/>
        </w:rPr>
        <w:t xml:space="preserve">son los </w:t>
      </w:r>
      <w:r w:rsidR="002F4DF5">
        <w:rPr>
          <w:rFonts w:ascii="Bookman Old Style" w:hAnsi="Bookman Old Style"/>
          <w:sz w:val="20"/>
          <w:szCs w:val="20"/>
        </w:rPr>
        <w:t>publicados en la página de la C</w:t>
      </w:r>
      <w:r w:rsidR="00776ADB">
        <w:rPr>
          <w:rFonts w:ascii="Bookman Old Style" w:hAnsi="Bookman Old Style"/>
          <w:sz w:val="20"/>
          <w:szCs w:val="20"/>
        </w:rPr>
        <w:t xml:space="preserve">omisión </w:t>
      </w:r>
      <w:r w:rsidR="002F4DF5">
        <w:rPr>
          <w:rFonts w:ascii="Bookman Old Style" w:hAnsi="Bookman Old Style"/>
          <w:sz w:val="20"/>
          <w:szCs w:val="20"/>
        </w:rPr>
        <w:t>R</w:t>
      </w:r>
      <w:r w:rsidR="00776ADB">
        <w:rPr>
          <w:rFonts w:ascii="Bookman Old Style" w:hAnsi="Bookman Old Style"/>
          <w:sz w:val="20"/>
          <w:szCs w:val="20"/>
        </w:rPr>
        <w:t xml:space="preserve">eguladora de </w:t>
      </w:r>
      <w:r w:rsidR="002F4DF5">
        <w:rPr>
          <w:rFonts w:ascii="Bookman Old Style" w:hAnsi="Bookman Old Style"/>
          <w:sz w:val="20"/>
          <w:szCs w:val="20"/>
        </w:rPr>
        <w:t>E</w:t>
      </w:r>
      <w:r w:rsidR="00776ADB">
        <w:rPr>
          <w:rFonts w:ascii="Bookman Old Style" w:hAnsi="Bookman Old Style"/>
          <w:sz w:val="20"/>
          <w:szCs w:val="20"/>
        </w:rPr>
        <w:t>nergía (CRE)</w:t>
      </w:r>
      <w:r w:rsidR="002F4DF5" w:rsidRPr="002F4DF5">
        <w:rPr>
          <w:rFonts w:ascii="Bookman Old Style" w:hAnsi="Bookman Old Style"/>
          <w:sz w:val="20"/>
          <w:szCs w:val="20"/>
        </w:rPr>
        <w:t xml:space="preserve"> al día de hoy y están sujetos a cambio.</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102E5798" w14:textId="4AB33AE3" w:rsidR="004F0A3A" w:rsidRDefault="00F948BF" w:rsidP="004F0A3A">
      <w:pPr>
        <w:pStyle w:val="Sinespaciado"/>
        <w:jc w:val="both"/>
        <w:rPr>
          <w:rFonts w:ascii="Bookman Old Style" w:hAnsi="Bookman Old Style"/>
          <w:sz w:val="20"/>
          <w:szCs w:val="20"/>
        </w:rPr>
      </w:pPr>
      <w:r>
        <w:rPr>
          <w:rFonts w:ascii="Bookman Old Style" w:hAnsi="Bookman Old Style"/>
          <w:b/>
          <w:sz w:val="20"/>
          <w:szCs w:val="20"/>
        </w:rPr>
        <w:t>4</w:t>
      </w:r>
      <w:r w:rsidR="004F0A3A" w:rsidRPr="009F5897">
        <w:rPr>
          <w:rFonts w:ascii="Bookman Old Style" w:hAnsi="Bookman Old Style"/>
          <w:b/>
          <w:sz w:val="20"/>
          <w:szCs w:val="20"/>
        </w:rPr>
        <w:t>.</w:t>
      </w:r>
      <w:r w:rsidR="004F0A3A" w:rsidRPr="00D22DC7">
        <w:rPr>
          <w:rFonts w:ascii="Bookman Old Style" w:hAnsi="Bookman Old Style"/>
          <w:sz w:val="20"/>
          <w:szCs w:val="20"/>
        </w:rPr>
        <w:t xml:space="preserve"> </w:t>
      </w:r>
      <w:r w:rsidR="0099549F">
        <w:rPr>
          <w:rFonts w:ascii="Bookman Old Style" w:hAnsi="Bookman Old Style"/>
          <w:sz w:val="20"/>
          <w:szCs w:val="20"/>
        </w:rPr>
        <w:t>Se ofrece crédito: SI (    )     NO (     )</w:t>
      </w:r>
    </w:p>
    <w:p w14:paraId="63E41376" w14:textId="77777777" w:rsidR="00F948BF" w:rsidRDefault="00F948BF" w:rsidP="004F0A3A">
      <w:pPr>
        <w:pStyle w:val="Sinespaciado"/>
        <w:jc w:val="both"/>
        <w:rPr>
          <w:rFonts w:ascii="Bookman Old Style" w:hAnsi="Bookman Old Style"/>
          <w:b/>
          <w:bCs/>
          <w:sz w:val="20"/>
          <w:szCs w:val="20"/>
        </w:rPr>
      </w:pPr>
    </w:p>
    <w:p w14:paraId="15437437" w14:textId="731B6957" w:rsidR="0099549F" w:rsidRPr="00D22DC7" w:rsidRDefault="0099549F" w:rsidP="004F0A3A">
      <w:pPr>
        <w:pStyle w:val="Sinespaciado"/>
        <w:jc w:val="both"/>
        <w:rPr>
          <w:rFonts w:ascii="Bookman Old Style" w:hAnsi="Bookman Old Style"/>
          <w:sz w:val="20"/>
          <w:szCs w:val="20"/>
        </w:rPr>
      </w:pPr>
      <w:r>
        <w:rPr>
          <w:rFonts w:ascii="Bookman Old Style" w:hAnsi="Bookman Old Style"/>
          <w:sz w:val="20"/>
          <w:szCs w:val="20"/>
        </w:rPr>
        <w:t>En el supuesto de ofrecer crédito</w:t>
      </w:r>
      <w:r w:rsidR="00BA050C">
        <w:rPr>
          <w:rFonts w:ascii="Bookman Old Style" w:hAnsi="Bookman Old Style"/>
          <w:sz w:val="20"/>
          <w:szCs w:val="20"/>
        </w:rPr>
        <w:t xml:space="preserve"> el mismo</w:t>
      </w:r>
      <w:r>
        <w:rPr>
          <w:rFonts w:ascii="Bookman Old Style" w:hAnsi="Bookman Old Style"/>
          <w:sz w:val="20"/>
          <w:szCs w:val="20"/>
        </w:rPr>
        <w:t xml:space="preserve"> </w:t>
      </w:r>
      <w:r w:rsidR="00511965">
        <w:rPr>
          <w:rFonts w:ascii="Bookman Old Style" w:hAnsi="Bookman Old Style"/>
          <w:sz w:val="20"/>
          <w:szCs w:val="20"/>
        </w:rPr>
        <w:t>es hasta</w:t>
      </w:r>
      <w:r>
        <w:rPr>
          <w:rFonts w:ascii="Bookman Old Style" w:hAnsi="Bookman Old Style"/>
          <w:sz w:val="20"/>
          <w:szCs w:val="20"/>
        </w:rPr>
        <w:t xml:space="preserve"> </w:t>
      </w:r>
      <w:r w:rsidR="00BA050C">
        <w:rPr>
          <w:rFonts w:ascii="Bookman Old Style" w:hAnsi="Bookman Old Style"/>
          <w:sz w:val="20"/>
          <w:szCs w:val="20"/>
        </w:rPr>
        <w:t xml:space="preserve">por el importe </w:t>
      </w:r>
      <w:r w:rsidR="009B2F03">
        <w:rPr>
          <w:rFonts w:ascii="Bookman Old Style" w:hAnsi="Bookman Old Style"/>
          <w:sz w:val="20"/>
          <w:szCs w:val="20"/>
        </w:rPr>
        <w:t xml:space="preserve">de </w:t>
      </w:r>
      <w:r>
        <w:rPr>
          <w:rFonts w:ascii="Bookman Old Style" w:hAnsi="Bookman Old Style"/>
          <w:sz w:val="20"/>
          <w:szCs w:val="20"/>
        </w:rPr>
        <w:t>$_____________ expresarlo con letra (__________________________ M.N.)</w:t>
      </w:r>
      <w:r w:rsidR="00232A5B">
        <w:rPr>
          <w:rFonts w:ascii="Bookman Old Style" w:hAnsi="Bookman Old Style"/>
          <w:sz w:val="20"/>
          <w:szCs w:val="20"/>
        </w:rPr>
        <w:t>,</w:t>
      </w:r>
      <w:r w:rsidR="00F948BF">
        <w:rPr>
          <w:rFonts w:ascii="Bookman Old Style" w:hAnsi="Bookman Old Style"/>
          <w:sz w:val="20"/>
          <w:szCs w:val="20"/>
        </w:rPr>
        <w:t xml:space="preserve"> </w:t>
      </w:r>
      <w:r w:rsidR="00BA050C">
        <w:rPr>
          <w:rFonts w:ascii="Bookman Old Style" w:hAnsi="Bookman Old Style"/>
          <w:sz w:val="20"/>
          <w:szCs w:val="20"/>
        </w:rPr>
        <w:t xml:space="preserve">con un </w:t>
      </w:r>
      <w:r w:rsidR="003B723A">
        <w:rPr>
          <w:rFonts w:ascii="Bookman Old Style" w:hAnsi="Bookman Old Style"/>
          <w:sz w:val="20"/>
          <w:szCs w:val="20"/>
        </w:rPr>
        <w:t xml:space="preserve">plazo de corte </w:t>
      </w:r>
      <w:r w:rsidR="00BA050C">
        <w:rPr>
          <w:rFonts w:ascii="Bookman Old Style" w:hAnsi="Bookman Old Style"/>
          <w:sz w:val="20"/>
          <w:szCs w:val="20"/>
        </w:rPr>
        <w:t xml:space="preserve">siendo de </w:t>
      </w:r>
      <w:r w:rsidR="003B723A">
        <w:rPr>
          <w:rFonts w:ascii="Bookman Old Style" w:hAnsi="Bookman Old Style"/>
          <w:sz w:val="20"/>
          <w:szCs w:val="20"/>
        </w:rPr>
        <w:t>__________________</w:t>
      </w:r>
      <w:r w:rsidR="00975808">
        <w:rPr>
          <w:rFonts w:ascii="Bookman Old Style" w:hAnsi="Bookman Old Style"/>
          <w:sz w:val="20"/>
          <w:szCs w:val="20"/>
        </w:rPr>
        <w:t xml:space="preserve"> </w:t>
      </w:r>
      <w:r w:rsidR="00BA050C">
        <w:rPr>
          <w:rFonts w:ascii="Bookman Old Style" w:hAnsi="Bookman Old Style"/>
          <w:sz w:val="20"/>
          <w:szCs w:val="20"/>
        </w:rPr>
        <w:t>(días, semanas o meses)</w:t>
      </w:r>
      <w:r w:rsidR="003B723A">
        <w:rPr>
          <w:rFonts w:ascii="Bookman Old Style" w:hAnsi="Bookman Old Style"/>
          <w:sz w:val="20"/>
          <w:szCs w:val="20"/>
        </w:rPr>
        <w:t xml:space="preserve"> </w:t>
      </w:r>
      <w:r w:rsidR="00F948BF">
        <w:rPr>
          <w:rFonts w:ascii="Bookman Old Style" w:hAnsi="Bookman Old Style"/>
          <w:sz w:val="20"/>
          <w:szCs w:val="20"/>
        </w:rPr>
        <w:t xml:space="preserve">y </w:t>
      </w:r>
      <w:r w:rsidR="00BA050C">
        <w:rPr>
          <w:rFonts w:ascii="Bookman Old Style" w:hAnsi="Bookman Old Style"/>
          <w:sz w:val="20"/>
          <w:szCs w:val="20"/>
        </w:rPr>
        <w:t>con un</w:t>
      </w:r>
      <w:r w:rsidR="00F948BF">
        <w:rPr>
          <w:rFonts w:ascii="Bookman Old Style" w:hAnsi="Bookman Old Style"/>
          <w:sz w:val="20"/>
          <w:szCs w:val="20"/>
        </w:rPr>
        <w:t xml:space="preserve"> plazo </w:t>
      </w:r>
      <w:r w:rsidR="00BA050C">
        <w:rPr>
          <w:rFonts w:ascii="Bookman Old Style" w:hAnsi="Bookman Old Style"/>
          <w:sz w:val="20"/>
          <w:szCs w:val="20"/>
        </w:rPr>
        <w:t>para</w:t>
      </w:r>
      <w:r w:rsidR="00C02EDD">
        <w:rPr>
          <w:rFonts w:ascii="Bookman Old Style" w:hAnsi="Bookman Old Style"/>
          <w:sz w:val="20"/>
          <w:szCs w:val="20"/>
        </w:rPr>
        <w:t xml:space="preserve"> pago hasta </w:t>
      </w:r>
      <w:r w:rsidR="00BA050C">
        <w:rPr>
          <w:rFonts w:ascii="Bookman Old Style" w:hAnsi="Bookman Old Style"/>
          <w:sz w:val="20"/>
          <w:szCs w:val="20"/>
        </w:rPr>
        <w:t xml:space="preserve">de </w:t>
      </w:r>
      <w:r w:rsidR="00C02EDD">
        <w:rPr>
          <w:rFonts w:ascii="Bookman Old Style" w:hAnsi="Bookman Old Style"/>
          <w:sz w:val="20"/>
          <w:szCs w:val="20"/>
        </w:rPr>
        <w:t>_____ días naturales</w:t>
      </w:r>
      <w:r w:rsidR="003B723A">
        <w:rPr>
          <w:rFonts w:ascii="Bookman Old Style" w:hAnsi="Bookman Old Style"/>
          <w:sz w:val="20"/>
          <w:szCs w:val="20"/>
        </w:rPr>
        <w:t xml:space="preserve"> posterior a la fecha del corte</w:t>
      </w:r>
      <w:r w:rsidR="00F948BF">
        <w:rPr>
          <w:rFonts w:ascii="Bookman Old Style" w:hAnsi="Bookman Old Style"/>
          <w:sz w:val="20"/>
          <w:szCs w:val="20"/>
        </w:rPr>
        <w:t>.</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73E89D3E"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w:t>
      </w:r>
      <w:r w:rsidR="000317C8">
        <w:rPr>
          <w:rFonts w:ascii="Bookman Old Style" w:hAnsi="Bookman Old Style"/>
          <w:sz w:val="20"/>
          <w:szCs w:val="20"/>
        </w:rPr>
        <w:t>F</w:t>
      </w:r>
      <w:r w:rsidR="00521391">
        <w:rPr>
          <w:rFonts w:ascii="Bookman Old Style" w:hAnsi="Bookman Old Style"/>
          <w:sz w:val="20"/>
          <w:szCs w:val="20"/>
        </w:rPr>
        <w:t>echa de inicio de los servicios</w:t>
      </w:r>
      <w:r w:rsidRPr="00D22DC7">
        <w:rPr>
          <w:rFonts w:ascii="Bookman Old Style" w:hAnsi="Bookman Old Style"/>
          <w:sz w:val="20"/>
          <w:szCs w:val="20"/>
        </w:rPr>
        <w:t>:</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2695E9E8"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sidR="007806B1">
        <w:rPr>
          <w:rFonts w:ascii="Bookman Old Style" w:hAnsi="Bookman Old Style"/>
          <w:sz w:val="20"/>
          <w:szCs w:val="20"/>
        </w:rPr>
        <w:t>La Convocante no otorgará a</w:t>
      </w:r>
      <w:r>
        <w:rPr>
          <w:rFonts w:ascii="Bookman Old Style" w:hAnsi="Bookman Old Style"/>
          <w:sz w:val="20"/>
          <w:szCs w:val="20"/>
        </w:rPr>
        <w:t>nticipo</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576CD1C7" w14:textId="3BCC8E72" w:rsidR="004F0A3A" w:rsidRPr="00D22DC7" w:rsidRDefault="006A5000" w:rsidP="004F0A3A">
      <w:pPr>
        <w:pStyle w:val="Sinespaciado"/>
        <w:jc w:val="both"/>
        <w:rPr>
          <w:rFonts w:ascii="Bookman Old Style" w:hAnsi="Bookman Old Style"/>
          <w:sz w:val="20"/>
          <w:szCs w:val="20"/>
        </w:rPr>
      </w:pPr>
      <w:r>
        <w:rPr>
          <w:rFonts w:ascii="Bookman Old Style" w:hAnsi="Bookman Old Style"/>
          <w:b/>
          <w:bCs/>
          <w:sz w:val="20"/>
          <w:szCs w:val="20"/>
        </w:rPr>
        <w:t xml:space="preserve">7. </w:t>
      </w:r>
      <w:r w:rsidR="004F0A3A" w:rsidRPr="00D22DC7">
        <w:rPr>
          <w:rFonts w:ascii="Bookman Old Style" w:hAnsi="Bookman Old Style"/>
          <w:sz w:val="20"/>
          <w:szCs w:val="20"/>
        </w:rPr>
        <w:t>Nombre y cargo de la persona autorizada para firmar el contrato en caso de resultar ganador: _____________________________</w:t>
      </w:r>
      <w:r w:rsidR="004F0A3A">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6B396715" w14:textId="77777777" w:rsidR="0082720B" w:rsidRDefault="0082720B" w:rsidP="0052202F">
      <w:pPr>
        <w:spacing w:after="0"/>
        <w:ind w:right="193"/>
        <w:jc w:val="center"/>
        <w:rPr>
          <w:rFonts w:ascii="Bookman Old Style" w:hAnsi="Bookman Old Style" w:cs="Arial"/>
          <w:b/>
          <w:sz w:val="16"/>
          <w:szCs w:val="20"/>
        </w:rPr>
      </w:pPr>
    </w:p>
    <w:p w14:paraId="469F70B4" w14:textId="39B83797"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285A" w14:textId="77777777" w:rsidR="00FD3245" w:rsidRDefault="00FD3245" w:rsidP="00E7092C">
      <w:pPr>
        <w:spacing w:after="0" w:line="240" w:lineRule="auto"/>
      </w:pPr>
      <w:r>
        <w:separator/>
      </w:r>
    </w:p>
  </w:endnote>
  <w:endnote w:type="continuationSeparator" w:id="0">
    <w:p w14:paraId="0AC6DB4F" w14:textId="77777777" w:rsidR="00FD3245" w:rsidRDefault="00FD32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0334" w14:textId="77777777" w:rsidR="00FD3245" w:rsidRDefault="00FD3245" w:rsidP="00E7092C">
      <w:pPr>
        <w:spacing w:after="0" w:line="240" w:lineRule="auto"/>
      </w:pPr>
      <w:r>
        <w:separator/>
      </w:r>
    </w:p>
  </w:footnote>
  <w:footnote w:type="continuationSeparator" w:id="0">
    <w:p w14:paraId="35C25493" w14:textId="77777777" w:rsidR="00FD3245" w:rsidRDefault="00FD32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AE1AB2" w:rsidP="009D3566">
    <w:pPr>
      <w:rPr>
        <w:lang w:val="es-ES"/>
      </w:rPr>
    </w:pPr>
    <w:r>
      <w:rPr>
        <w:noProof/>
      </w:rP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B4E739F"/>
    <w:multiLevelType w:val="hybridMultilevel"/>
    <w:tmpl w:val="D4BCDC24"/>
    <w:lvl w:ilvl="0" w:tplc="ECA05DCA">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6E3548"/>
    <w:multiLevelType w:val="hybridMultilevel"/>
    <w:tmpl w:val="6DCCB6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EE827F2"/>
    <w:multiLevelType w:val="hybridMultilevel"/>
    <w:tmpl w:val="F5B6F512"/>
    <w:lvl w:ilvl="0" w:tplc="5B149F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3B9A4A84"/>
    <w:multiLevelType w:val="hybridMultilevel"/>
    <w:tmpl w:val="EEBA02D8"/>
    <w:lvl w:ilvl="0" w:tplc="D24E94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9" w15:restartNumberingAfterBreak="0">
    <w:nsid w:val="464A5825"/>
    <w:multiLevelType w:val="multilevel"/>
    <w:tmpl w:val="98E4D9D6"/>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1" w15:restartNumberingAfterBreak="0">
    <w:nsid w:val="501C0333"/>
    <w:multiLevelType w:val="hybridMultilevel"/>
    <w:tmpl w:val="E9B6A766"/>
    <w:lvl w:ilvl="0" w:tplc="ECA05DC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4" w15:restartNumberingAfterBreak="0">
    <w:nsid w:val="563154DA"/>
    <w:multiLevelType w:val="hybridMultilevel"/>
    <w:tmpl w:val="0E34585A"/>
    <w:lvl w:ilvl="0" w:tplc="D1204AB0">
      <w:start w:val="1"/>
      <w:numFmt w:val="lowerLetter"/>
      <w:lvlText w:val="%1."/>
      <w:lvlJc w:val="left"/>
      <w:pPr>
        <w:ind w:left="1410" w:hanging="69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81B5946"/>
    <w:multiLevelType w:val="hybridMultilevel"/>
    <w:tmpl w:val="41C4637E"/>
    <w:lvl w:ilvl="0" w:tplc="D24E94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7"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8"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0"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870E58"/>
    <w:multiLevelType w:val="hybridMultilevel"/>
    <w:tmpl w:val="1E3C280C"/>
    <w:lvl w:ilvl="0" w:tplc="D24E94A6">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4"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5"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AE85F48"/>
    <w:multiLevelType w:val="hybridMultilevel"/>
    <w:tmpl w:val="37F4F3AE"/>
    <w:lvl w:ilvl="0" w:tplc="D24E94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0"/>
  </w:num>
  <w:num w:numId="2">
    <w:abstractNumId w:val="35"/>
  </w:num>
  <w:num w:numId="3">
    <w:abstractNumId w:val="15"/>
  </w:num>
  <w:num w:numId="4">
    <w:abstractNumId w:val="34"/>
  </w:num>
  <w:num w:numId="5">
    <w:abstractNumId w:val="28"/>
  </w:num>
  <w:num w:numId="6">
    <w:abstractNumId w:val="33"/>
  </w:num>
  <w:num w:numId="7">
    <w:abstractNumId w:val="17"/>
  </w:num>
  <w:num w:numId="8">
    <w:abstractNumId w:val="26"/>
  </w:num>
  <w:num w:numId="9">
    <w:abstractNumId w:val="9"/>
  </w:num>
  <w:num w:numId="10">
    <w:abstractNumId w:val="2"/>
  </w:num>
  <w:num w:numId="11">
    <w:abstractNumId w:val="10"/>
  </w:num>
  <w:num w:numId="12">
    <w:abstractNumId w:val="23"/>
  </w:num>
  <w:num w:numId="13">
    <w:abstractNumId w:val="13"/>
  </w:num>
  <w:num w:numId="14">
    <w:abstractNumId w:val="37"/>
  </w:num>
  <w:num w:numId="15">
    <w:abstractNumId w:val="27"/>
  </w:num>
  <w:num w:numId="16">
    <w:abstractNumId w:val="29"/>
  </w:num>
  <w:num w:numId="17">
    <w:abstractNumId w:val="0"/>
  </w:num>
  <w:num w:numId="18">
    <w:abstractNumId w:val="7"/>
  </w:num>
  <w:num w:numId="19">
    <w:abstractNumId w:val="5"/>
  </w:num>
  <w:num w:numId="20">
    <w:abstractNumId w:val="18"/>
  </w:num>
  <w:num w:numId="21">
    <w:abstractNumId w:val="14"/>
  </w:num>
  <w:num w:numId="22">
    <w:abstractNumId w:val="8"/>
  </w:num>
  <w:num w:numId="23">
    <w:abstractNumId w:val="12"/>
  </w:num>
  <w:num w:numId="24">
    <w:abstractNumId w:val="31"/>
  </w:num>
  <w:num w:numId="25">
    <w:abstractNumId w:val="4"/>
  </w:num>
  <w:num w:numId="26">
    <w:abstractNumId w:val="6"/>
  </w:num>
  <w:num w:numId="27">
    <w:abstractNumId w:val="22"/>
  </w:num>
  <w:num w:numId="28">
    <w:abstractNumId w:val="30"/>
  </w:num>
  <w:num w:numId="29">
    <w:abstractNumId w:val="3"/>
  </w:num>
  <w:num w:numId="30">
    <w:abstractNumId w:val="19"/>
  </w:num>
  <w:num w:numId="31">
    <w:abstractNumId w:val="11"/>
  </w:num>
  <w:num w:numId="32">
    <w:abstractNumId w:val="24"/>
  </w:num>
  <w:num w:numId="33">
    <w:abstractNumId w:val="1"/>
  </w:num>
  <w:num w:numId="34">
    <w:abstractNumId w:val="16"/>
  </w:num>
  <w:num w:numId="35">
    <w:abstractNumId w:val="36"/>
  </w:num>
  <w:num w:numId="36">
    <w:abstractNumId w:val="25"/>
  </w:num>
  <w:num w:numId="37">
    <w:abstractNumId w:val="3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1EB4"/>
    <w:rsid w:val="00002883"/>
    <w:rsid w:val="00002CC2"/>
    <w:rsid w:val="00002EBB"/>
    <w:rsid w:val="00011D72"/>
    <w:rsid w:val="00014ECB"/>
    <w:rsid w:val="00017CB9"/>
    <w:rsid w:val="00020E3C"/>
    <w:rsid w:val="00023172"/>
    <w:rsid w:val="00023C22"/>
    <w:rsid w:val="0002420D"/>
    <w:rsid w:val="0002521F"/>
    <w:rsid w:val="000317C8"/>
    <w:rsid w:val="00031991"/>
    <w:rsid w:val="000321D5"/>
    <w:rsid w:val="00035820"/>
    <w:rsid w:val="00040F8D"/>
    <w:rsid w:val="00042EF8"/>
    <w:rsid w:val="00043FF3"/>
    <w:rsid w:val="00044D44"/>
    <w:rsid w:val="00045F56"/>
    <w:rsid w:val="00046A7C"/>
    <w:rsid w:val="00051289"/>
    <w:rsid w:val="00053E7E"/>
    <w:rsid w:val="00054755"/>
    <w:rsid w:val="00055822"/>
    <w:rsid w:val="00065144"/>
    <w:rsid w:val="000654E2"/>
    <w:rsid w:val="00071CE3"/>
    <w:rsid w:val="00071E4A"/>
    <w:rsid w:val="000726F9"/>
    <w:rsid w:val="00072F33"/>
    <w:rsid w:val="00073265"/>
    <w:rsid w:val="00077CB5"/>
    <w:rsid w:val="00081582"/>
    <w:rsid w:val="00082254"/>
    <w:rsid w:val="000853D2"/>
    <w:rsid w:val="00086160"/>
    <w:rsid w:val="00086BBC"/>
    <w:rsid w:val="00090C7C"/>
    <w:rsid w:val="000929D3"/>
    <w:rsid w:val="00092C0E"/>
    <w:rsid w:val="00094D32"/>
    <w:rsid w:val="00096801"/>
    <w:rsid w:val="000A0259"/>
    <w:rsid w:val="000A1F61"/>
    <w:rsid w:val="000A23C4"/>
    <w:rsid w:val="000A3F90"/>
    <w:rsid w:val="000A6B04"/>
    <w:rsid w:val="000B02F8"/>
    <w:rsid w:val="000B39C1"/>
    <w:rsid w:val="000B6355"/>
    <w:rsid w:val="000B7603"/>
    <w:rsid w:val="000B795D"/>
    <w:rsid w:val="000C098E"/>
    <w:rsid w:val="000C142B"/>
    <w:rsid w:val="000C22DD"/>
    <w:rsid w:val="000C4C8D"/>
    <w:rsid w:val="000D0481"/>
    <w:rsid w:val="000D5A44"/>
    <w:rsid w:val="000E0B5D"/>
    <w:rsid w:val="000E1E13"/>
    <w:rsid w:val="000F72FE"/>
    <w:rsid w:val="000F7419"/>
    <w:rsid w:val="001041F3"/>
    <w:rsid w:val="00104710"/>
    <w:rsid w:val="00105178"/>
    <w:rsid w:val="00120EB2"/>
    <w:rsid w:val="0012153D"/>
    <w:rsid w:val="00122811"/>
    <w:rsid w:val="00123F48"/>
    <w:rsid w:val="00124D24"/>
    <w:rsid w:val="00125594"/>
    <w:rsid w:val="0013082B"/>
    <w:rsid w:val="001321BF"/>
    <w:rsid w:val="001331D8"/>
    <w:rsid w:val="00133626"/>
    <w:rsid w:val="001373F3"/>
    <w:rsid w:val="001414CB"/>
    <w:rsid w:val="001416D5"/>
    <w:rsid w:val="00142689"/>
    <w:rsid w:val="0014456A"/>
    <w:rsid w:val="0014739F"/>
    <w:rsid w:val="0015174B"/>
    <w:rsid w:val="0015264E"/>
    <w:rsid w:val="00152D5A"/>
    <w:rsid w:val="001623DF"/>
    <w:rsid w:val="00166295"/>
    <w:rsid w:val="001664B8"/>
    <w:rsid w:val="00177C4F"/>
    <w:rsid w:val="001816B4"/>
    <w:rsid w:val="001819DB"/>
    <w:rsid w:val="001867B7"/>
    <w:rsid w:val="001873AF"/>
    <w:rsid w:val="001903DF"/>
    <w:rsid w:val="00191BB8"/>
    <w:rsid w:val="00193C6A"/>
    <w:rsid w:val="00195DC7"/>
    <w:rsid w:val="001A018D"/>
    <w:rsid w:val="001A36AB"/>
    <w:rsid w:val="001A37E6"/>
    <w:rsid w:val="001A55CB"/>
    <w:rsid w:val="001A5658"/>
    <w:rsid w:val="001B001C"/>
    <w:rsid w:val="001B04BE"/>
    <w:rsid w:val="001B231A"/>
    <w:rsid w:val="001B5BEE"/>
    <w:rsid w:val="001B7A5C"/>
    <w:rsid w:val="001C0304"/>
    <w:rsid w:val="001C0806"/>
    <w:rsid w:val="001C0FC2"/>
    <w:rsid w:val="001C24D0"/>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2F4F"/>
    <w:rsid w:val="001E54F9"/>
    <w:rsid w:val="001E5B63"/>
    <w:rsid w:val="001F24D9"/>
    <w:rsid w:val="001F2706"/>
    <w:rsid w:val="001F3942"/>
    <w:rsid w:val="001F7A9A"/>
    <w:rsid w:val="00200C90"/>
    <w:rsid w:val="00202A11"/>
    <w:rsid w:val="00204576"/>
    <w:rsid w:val="0021129D"/>
    <w:rsid w:val="0021469E"/>
    <w:rsid w:val="00216967"/>
    <w:rsid w:val="0021789B"/>
    <w:rsid w:val="002216BF"/>
    <w:rsid w:val="002279C3"/>
    <w:rsid w:val="0023059E"/>
    <w:rsid w:val="0023183A"/>
    <w:rsid w:val="002328C5"/>
    <w:rsid w:val="00232A5B"/>
    <w:rsid w:val="002337EE"/>
    <w:rsid w:val="00242FB8"/>
    <w:rsid w:val="0025075A"/>
    <w:rsid w:val="00252C0D"/>
    <w:rsid w:val="00253243"/>
    <w:rsid w:val="0025336C"/>
    <w:rsid w:val="00260665"/>
    <w:rsid w:val="002607DA"/>
    <w:rsid w:val="00261B7F"/>
    <w:rsid w:val="00263575"/>
    <w:rsid w:val="00264BD5"/>
    <w:rsid w:val="0026519E"/>
    <w:rsid w:val="00265F1C"/>
    <w:rsid w:val="00270368"/>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2110"/>
    <w:rsid w:val="002B3BDD"/>
    <w:rsid w:val="002B40BD"/>
    <w:rsid w:val="002B7125"/>
    <w:rsid w:val="002B7CC5"/>
    <w:rsid w:val="002C01C0"/>
    <w:rsid w:val="002C0978"/>
    <w:rsid w:val="002C220E"/>
    <w:rsid w:val="002C322D"/>
    <w:rsid w:val="002C3489"/>
    <w:rsid w:val="002D0573"/>
    <w:rsid w:val="002D21A4"/>
    <w:rsid w:val="002D3E7D"/>
    <w:rsid w:val="002D4252"/>
    <w:rsid w:val="002D474B"/>
    <w:rsid w:val="002D798C"/>
    <w:rsid w:val="002E3B8E"/>
    <w:rsid w:val="002E41B2"/>
    <w:rsid w:val="002E6833"/>
    <w:rsid w:val="002E7A9E"/>
    <w:rsid w:val="002E7F84"/>
    <w:rsid w:val="002F37F0"/>
    <w:rsid w:val="002F3891"/>
    <w:rsid w:val="002F4DF5"/>
    <w:rsid w:val="002F593D"/>
    <w:rsid w:val="002F6C63"/>
    <w:rsid w:val="002F6D57"/>
    <w:rsid w:val="002F730D"/>
    <w:rsid w:val="002F755A"/>
    <w:rsid w:val="002F7FD6"/>
    <w:rsid w:val="00300284"/>
    <w:rsid w:val="00300544"/>
    <w:rsid w:val="00300B69"/>
    <w:rsid w:val="00302ECD"/>
    <w:rsid w:val="0030372B"/>
    <w:rsid w:val="00303848"/>
    <w:rsid w:val="003041D3"/>
    <w:rsid w:val="00310BA8"/>
    <w:rsid w:val="00311ED6"/>
    <w:rsid w:val="003120D8"/>
    <w:rsid w:val="00312E79"/>
    <w:rsid w:val="003134BE"/>
    <w:rsid w:val="003309E1"/>
    <w:rsid w:val="003336AE"/>
    <w:rsid w:val="00334749"/>
    <w:rsid w:val="00335FFB"/>
    <w:rsid w:val="003370F8"/>
    <w:rsid w:val="003417EE"/>
    <w:rsid w:val="00342CCE"/>
    <w:rsid w:val="003435F0"/>
    <w:rsid w:val="00343B4B"/>
    <w:rsid w:val="003463BE"/>
    <w:rsid w:val="00347DE4"/>
    <w:rsid w:val="0035032C"/>
    <w:rsid w:val="00353680"/>
    <w:rsid w:val="00354601"/>
    <w:rsid w:val="00356BAE"/>
    <w:rsid w:val="00360866"/>
    <w:rsid w:val="00360A01"/>
    <w:rsid w:val="00362375"/>
    <w:rsid w:val="00362A6B"/>
    <w:rsid w:val="0036324F"/>
    <w:rsid w:val="00363516"/>
    <w:rsid w:val="00363D8C"/>
    <w:rsid w:val="00366D93"/>
    <w:rsid w:val="00367B81"/>
    <w:rsid w:val="0037065A"/>
    <w:rsid w:val="003709FC"/>
    <w:rsid w:val="00374F95"/>
    <w:rsid w:val="00375FB2"/>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1B56"/>
    <w:rsid w:val="003A2B0F"/>
    <w:rsid w:val="003A2E5E"/>
    <w:rsid w:val="003A4351"/>
    <w:rsid w:val="003A526A"/>
    <w:rsid w:val="003A797C"/>
    <w:rsid w:val="003B01ED"/>
    <w:rsid w:val="003B122D"/>
    <w:rsid w:val="003B3046"/>
    <w:rsid w:val="003B7017"/>
    <w:rsid w:val="003B723A"/>
    <w:rsid w:val="003C12C1"/>
    <w:rsid w:val="003C1C03"/>
    <w:rsid w:val="003C3101"/>
    <w:rsid w:val="003C4FCD"/>
    <w:rsid w:val="003C63DF"/>
    <w:rsid w:val="003C70FD"/>
    <w:rsid w:val="003D0E35"/>
    <w:rsid w:val="003D3EEE"/>
    <w:rsid w:val="003D5768"/>
    <w:rsid w:val="003E0A9D"/>
    <w:rsid w:val="003E2255"/>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97B"/>
    <w:rsid w:val="00435BB4"/>
    <w:rsid w:val="004366E3"/>
    <w:rsid w:val="00443B4C"/>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4320"/>
    <w:rsid w:val="0048578D"/>
    <w:rsid w:val="004867BD"/>
    <w:rsid w:val="0048714B"/>
    <w:rsid w:val="00490CD2"/>
    <w:rsid w:val="00493E48"/>
    <w:rsid w:val="00496559"/>
    <w:rsid w:val="004A29DF"/>
    <w:rsid w:val="004A34AC"/>
    <w:rsid w:val="004A3F40"/>
    <w:rsid w:val="004A5EDB"/>
    <w:rsid w:val="004A6ED0"/>
    <w:rsid w:val="004A701B"/>
    <w:rsid w:val="004B0694"/>
    <w:rsid w:val="004B16B2"/>
    <w:rsid w:val="004B2757"/>
    <w:rsid w:val="004B61CC"/>
    <w:rsid w:val="004C0B3D"/>
    <w:rsid w:val="004C1D34"/>
    <w:rsid w:val="004C303F"/>
    <w:rsid w:val="004C52D1"/>
    <w:rsid w:val="004D11AF"/>
    <w:rsid w:val="004D240D"/>
    <w:rsid w:val="004D537E"/>
    <w:rsid w:val="004E1AC2"/>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1965"/>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25EB7"/>
    <w:rsid w:val="005277FC"/>
    <w:rsid w:val="005302DA"/>
    <w:rsid w:val="00530E27"/>
    <w:rsid w:val="00531C20"/>
    <w:rsid w:val="00533F2B"/>
    <w:rsid w:val="0053417C"/>
    <w:rsid w:val="00535142"/>
    <w:rsid w:val="00535849"/>
    <w:rsid w:val="00542C33"/>
    <w:rsid w:val="00545909"/>
    <w:rsid w:val="00546188"/>
    <w:rsid w:val="00546981"/>
    <w:rsid w:val="0055282B"/>
    <w:rsid w:val="00553F07"/>
    <w:rsid w:val="005557F6"/>
    <w:rsid w:val="00557F11"/>
    <w:rsid w:val="005616EC"/>
    <w:rsid w:val="00563A33"/>
    <w:rsid w:val="00567483"/>
    <w:rsid w:val="005751AF"/>
    <w:rsid w:val="00575D9F"/>
    <w:rsid w:val="005835D1"/>
    <w:rsid w:val="0059092C"/>
    <w:rsid w:val="0059291E"/>
    <w:rsid w:val="00596041"/>
    <w:rsid w:val="00596A28"/>
    <w:rsid w:val="005B0737"/>
    <w:rsid w:val="005B0D51"/>
    <w:rsid w:val="005B1570"/>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2409C"/>
    <w:rsid w:val="00631F8A"/>
    <w:rsid w:val="00635BAD"/>
    <w:rsid w:val="00641157"/>
    <w:rsid w:val="00644C03"/>
    <w:rsid w:val="00653544"/>
    <w:rsid w:val="006606DE"/>
    <w:rsid w:val="00663FD3"/>
    <w:rsid w:val="006649A8"/>
    <w:rsid w:val="0066512C"/>
    <w:rsid w:val="00670DC4"/>
    <w:rsid w:val="00672D9A"/>
    <w:rsid w:val="00673AF3"/>
    <w:rsid w:val="0067505B"/>
    <w:rsid w:val="006902C2"/>
    <w:rsid w:val="00696EB5"/>
    <w:rsid w:val="006A4632"/>
    <w:rsid w:val="006A5000"/>
    <w:rsid w:val="006A7B88"/>
    <w:rsid w:val="006B0E5B"/>
    <w:rsid w:val="006B13A4"/>
    <w:rsid w:val="006B54CD"/>
    <w:rsid w:val="006C1811"/>
    <w:rsid w:val="006C18B8"/>
    <w:rsid w:val="006C3BF2"/>
    <w:rsid w:val="006C470D"/>
    <w:rsid w:val="006C4A27"/>
    <w:rsid w:val="006D2760"/>
    <w:rsid w:val="006D713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12E69"/>
    <w:rsid w:val="00720E20"/>
    <w:rsid w:val="007245D2"/>
    <w:rsid w:val="0072609D"/>
    <w:rsid w:val="00730744"/>
    <w:rsid w:val="0073125E"/>
    <w:rsid w:val="007317AE"/>
    <w:rsid w:val="00732AFA"/>
    <w:rsid w:val="00734072"/>
    <w:rsid w:val="007343F8"/>
    <w:rsid w:val="007403A7"/>
    <w:rsid w:val="007409E4"/>
    <w:rsid w:val="0074106D"/>
    <w:rsid w:val="00741395"/>
    <w:rsid w:val="00742843"/>
    <w:rsid w:val="00744D4C"/>
    <w:rsid w:val="00747F43"/>
    <w:rsid w:val="007500AF"/>
    <w:rsid w:val="00750D2C"/>
    <w:rsid w:val="0075512F"/>
    <w:rsid w:val="00755263"/>
    <w:rsid w:val="007560FE"/>
    <w:rsid w:val="00760DE6"/>
    <w:rsid w:val="00761AA0"/>
    <w:rsid w:val="00765686"/>
    <w:rsid w:val="00766C52"/>
    <w:rsid w:val="00770225"/>
    <w:rsid w:val="007702CC"/>
    <w:rsid w:val="007721B7"/>
    <w:rsid w:val="007726E7"/>
    <w:rsid w:val="00772A9E"/>
    <w:rsid w:val="00772FAB"/>
    <w:rsid w:val="00773A12"/>
    <w:rsid w:val="0077562D"/>
    <w:rsid w:val="00776ADB"/>
    <w:rsid w:val="00780335"/>
    <w:rsid w:val="007806B1"/>
    <w:rsid w:val="007808B6"/>
    <w:rsid w:val="00781751"/>
    <w:rsid w:val="007847EA"/>
    <w:rsid w:val="00784A0E"/>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53D"/>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E58C7"/>
    <w:rsid w:val="007F00E9"/>
    <w:rsid w:val="007F0B60"/>
    <w:rsid w:val="007F1482"/>
    <w:rsid w:val="007F366E"/>
    <w:rsid w:val="007F4ADB"/>
    <w:rsid w:val="007F5CEA"/>
    <w:rsid w:val="007F6C9F"/>
    <w:rsid w:val="007F7848"/>
    <w:rsid w:val="007F7A2F"/>
    <w:rsid w:val="00800DA9"/>
    <w:rsid w:val="00801436"/>
    <w:rsid w:val="00803995"/>
    <w:rsid w:val="00804F83"/>
    <w:rsid w:val="00810A4B"/>
    <w:rsid w:val="00811848"/>
    <w:rsid w:val="00813A0C"/>
    <w:rsid w:val="00814069"/>
    <w:rsid w:val="00820526"/>
    <w:rsid w:val="00820C24"/>
    <w:rsid w:val="0082165C"/>
    <w:rsid w:val="00822F1F"/>
    <w:rsid w:val="00823945"/>
    <w:rsid w:val="00824A92"/>
    <w:rsid w:val="008251ED"/>
    <w:rsid w:val="0082720B"/>
    <w:rsid w:val="00831293"/>
    <w:rsid w:val="0083194A"/>
    <w:rsid w:val="008336AD"/>
    <w:rsid w:val="00834E30"/>
    <w:rsid w:val="00844E17"/>
    <w:rsid w:val="0084730F"/>
    <w:rsid w:val="00847360"/>
    <w:rsid w:val="0085186E"/>
    <w:rsid w:val="00857279"/>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345"/>
    <w:rsid w:val="008959BA"/>
    <w:rsid w:val="008975F1"/>
    <w:rsid w:val="008A094C"/>
    <w:rsid w:val="008A2173"/>
    <w:rsid w:val="008A239B"/>
    <w:rsid w:val="008A4838"/>
    <w:rsid w:val="008A671B"/>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1075"/>
    <w:rsid w:val="008F351C"/>
    <w:rsid w:val="008F6B2E"/>
    <w:rsid w:val="008F7AA4"/>
    <w:rsid w:val="00902B32"/>
    <w:rsid w:val="00903600"/>
    <w:rsid w:val="009043B6"/>
    <w:rsid w:val="00904FAD"/>
    <w:rsid w:val="00905B9A"/>
    <w:rsid w:val="00906E34"/>
    <w:rsid w:val="0090741E"/>
    <w:rsid w:val="0091074E"/>
    <w:rsid w:val="00910B1A"/>
    <w:rsid w:val="00910BD5"/>
    <w:rsid w:val="00911DF0"/>
    <w:rsid w:val="00912448"/>
    <w:rsid w:val="009125B4"/>
    <w:rsid w:val="00912879"/>
    <w:rsid w:val="00917A09"/>
    <w:rsid w:val="00917D21"/>
    <w:rsid w:val="009219BB"/>
    <w:rsid w:val="00925040"/>
    <w:rsid w:val="00927292"/>
    <w:rsid w:val="00930DE8"/>
    <w:rsid w:val="00932685"/>
    <w:rsid w:val="00933F5B"/>
    <w:rsid w:val="00934717"/>
    <w:rsid w:val="00941C24"/>
    <w:rsid w:val="00946276"/>
    <w:rsid w:val="00946D09"/>
    <w:rsid w:val="009475F1"/>
    <w:rsid w:val="00960026"/>
    <w:rsid w:val="009600C7"/>
    <w:rsid w:val="009605CD"/>
    <w:rsid w:val="009638CD"/>
    <w:rsid w:val="009649B0"/>
    <w:rsid w:val="009676BA"/>
    <w:rsid w:val="00967B34"/>
    <w:rsid w:val="0097257D"/>
    <w:rsid w:val="009750E0"/>
    <w:rsid w:val="00975808"/>
    <w:rsid w:val="00976167"/>
    <w:rsid w:val="0097753A"/>
    <w:rsid w:val="00977AF7"/>
    <w:rsid w:val="00983DE0"/>
    <w:rsid w:val="009878A5"/>
    <w:rsid w:val="00991A7B"/>
    <w:rsid w:val="00991D38"/>
    <w:rsid w:val="0099549F"/>
    <w:rsid w:val="0099730C"/>
    <w:rsid w:val="00997D00"/>
    <w:rsid w:val="009A0906"/>
    <w:rsid w:val="009A1551"/>
    <w:rsid w:val="009A2599"/>
    <w:rsid w:val="009A2BB6"/>
    <w:rsid w:val="009A2CEF"/>
    <w:rsid w:val="009A5399"/>
    <w:rsid w:val="009B0E42"/>
    <w:rsid w:val="009B271D"/>
    <w:rsid w:val="009B2F03"/>
    <w:rsid w:val="009B4356"/>
    <w:rsid w:val="009B4FBE"/>
    <w:rsid w:val="009B5AB2"/>
    <w:rsid w:val="009B6675"/>
    <w:rsid w:val="009C1F0F"/>
    <w:rsid w:val="009C2C78"/>
    <w:rsid w:val="009C41EB"/>
    <w:rsid w:val="009C458C"/>
    <w:rsid w:val="009C546E"/>
    <w:rsid w:val="009C5C7D"/>
    <w:rsid w:val="009D05AB"/>
    <w:rsid w:val="009D3566"/>
    <w:rsid w:val="009D51C6"/>
    <w:rsid w:val="009D6EFE"/>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2E2"/>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6D6D"/>
    <w:rsid w:val="00A8712F"/>
    <w:rsid w:val="00A87696"/>
    <w:rsid w:val="00A87882"/>
    <w:rsid w:val="00A878FC"/>
    <w:rsid w:val="00A9397E"/>
    <w:rsid w:val="00A96210"/>
    <w:rsid w:val="00A966B8"/>
    <w:rsid w:val="00A97F80"/>
    <w:rsid w:val="00AA0B3D"/>
    <w:rsid w:val="00AA2100"/>
    <w:rsid w:val="00AA2BAB"/>
    <w:rsid w:val="00AA30FF"/>
    <w:rsid w:val="00AA7E8E"/>
    <w:rsid w:val="00AB0B7A"/>
    <w:rsid w:val="00AB0C4A"/>
    <w:rsid w:val="00AB263A"/>
    <w:rsid w:val="00AB3C3F"/>
    <w:rsid w:val="00AB3D95"/>
    <w:rsid w:val="00AB3EB4"/>
    <w:rsid w:val="00AB5A71"/>
    <w:rsid w:val="00AB76BD"/>
    <w:rsid w:val="00AC0620"/>
    <w:rsid w:val="00AC0658"/>
    <w:rsid w:val="00AC072A"/>
    <w:rsid w:val="00AC0C7C"/>
    <w:rsid w:val="00AC2038"/>
    <w:rsid w:val="00AD0AE2"/>
    <w:rsid w:val="00AD2DBB"/>
    <w:rsid w:val="00AD408D"/>
    <w:rsid w:val="00AD41E1"/>
    <w:rsid w:val="00AD59AA"/>
    <w:rsid w:val="00AD7DFA"/>
    <w:rsid w:val="00AE1AB2"/>
    <w:rsid w:val="00AE1FA0"/>
    <w:rsid w:val="00AE33E9"/>
    <w:rsid w:val="00AE4BED"/>
    <w:rsid w:val="00AE605D"/>
    <w:rsid w:val="00AE6ECA"/>
    <w:rsid w:val="00AE6F0E"/>
    <w:rsid w:val="00AF31B8"/>
    <w:rsid w:val="00AF3D6E"/>
    <w:rsid w:val="00AF43F1"/>
    <w:rsid w:val="00AF547E"/>
    <w:rsid w:val="00AF60F7"/>
    <w:rsid w:val="00B000BF"/>
    <w:rsid w:val="00B0310F"/>
    <w:rsid w:val="00B03B95"/>
    <w:rsid w:val="00B045A6"/>
    <w:rsid w:val="00B1122E"/>
    <w:rsid w:val="00B11F69"/>
    <w:rsid w:val="00B11F70"/>
    <w:rsid w:val="00B14200"/>
    <w:rsid w:val="00B21752"/>
    <w:rsid w:val="00B276F8"/>
    <w:rsid w:val="00B311D0"/>
    <w:rsid w:val="00B3713F"/>
    <w:rsid w:val="00B4431A"/>
    <w:rsid w:val="00B45453"/>
    <w:rsid w:val="00B457CC"/>
    <w:rsid w:val="00B458B8"/>
    <w:rsid w:val="00B46064"/>
    <w:rsid w:val="00B53DA6"/>
    <w:rsid w:val="00B54743"/>
    <w:rsid w:val="00B6016E"/>
    <w:rsid w:val="00B60564"/>
    <w:rsid w:val="00B633CB"/>
    <w:rsid w:val="00B672F7"/>
    <w:rsid w:val="00B70828"/>
    <w:rsid w:val="00B71BBC"/>
    <w:rsid w:val="00B71D99"/>
    <w:rsid w:val="00B71F92"/>
    <w:rsid w:val="00B75406"/>
    <w:rsid w:val="00B76528"/>
    <w:rsid w:val="00B772B7"/>
    <w:rsid w:val="00B7751B"/>
    <w:rsid w:val="00B81C27"/>
    <w:rsid w:val="00B8792A"/>
    <w:rsid w:val="00B87D19"/>
    <w:rsid w:val="00B9177C"/>
    <w:rsid w:val="00B91DFB"/>
    <w:rsid w:val="00B93E33"/>
    <w:rsid w:val="00B949BE"/>
    <w:rsid w:val="00B96765"/>
    <w:rsid w:val="00BA050C"/>
    <w:rsid w:val="00BA0BA1"/>
    <w:rsid w:val="00BA29FB"/>
    <w:rsid w:val="00BA4206"/>
    <w:rsid w:val="00BA46F9"/>
    <w:rsid w:val="00BA7E1B"/>
    <w:rsid w:val="00BA7EAE"/>
    <w:rsid w:val="00BB1672"/>
    <w:rsid w:val="00BB2E06"/>
    <w:rsid w:val="00BB374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C23"/>
    <w:rsid w:val="00C02EDB"/>
    <w:rsid w:val="00C02EDD"/>
    <w:rsid w:val="00C05810"/>
    <w:rsid w:val="00C10145"/>
    <w:rsid w:val="00C15219"/>
    <w:rsid w:val="00C1571F"/>
    <w:rsid w:val="00C227DE"/>
    <w:rsid w:val="00C23673"/>
    <w:rsid w:val="00C24498"/>
    <w:rsid w:val="00C2488C"/>
    <w:rsid w:val="00C24BB0"/>
    <w:rsid w:val="00C2767C"/>
    <w:rsid w:val="00C31874"/>
    <w:rsid w:val="00C32C23"/>
    <w:rsid w:val="00C3356C"/>
    <w:rsid w:val="00C33659"/>
    <w:rsid w:val="00C42D3E"/>
    <w:rsid w:val="00C44235"/>
    <w:rsid w:val="00C467EB"/>
    <w:rsid w:val="00C4682F"/>
    <w:rsid w:val="00C4692E"/>
    <w:rsid w:val="00C479DA"/>
    <w:rsid w:val="00C50C93"/>
    <w:rsid w:val="00C52FCD"/>
    <w:rsid w:val="00C53E6A"/>
    <w:rsid w:val="00C542E2"/>
    <w:rsid w:val="00C56DBA"/>
    <w:rsid w:val="00C579EC"/>
    <w:rsid w:val="00C57B4E"/>
    <w:rsid w:val="00C631C1"/>
    <w:rsid w:val="00C66892"/>
    <w:rsid w:val="00C66DC9"/>
    <w:rsid w:val="00C72F51"/>
    <w:rsid w:val="00C75F6A"/>
    <w:rsid w:val="00C77833"/>
    <w:rsid w:val="00C80095"/>
    <w:rsid w:val="00C802ED"/>
    <w:rsid w:val="00C81D0D"/>
    <w:rsid w:val="00C82176"/>
    <w:rsid w:val="00C832B8"/>
    <w:rsid w:val="00C9356D"/>
    <w:rsid w:val="00C939E8"/>
    <w:rsid w:val="00C96D26"/>
    <w:rsid w:val="00CA212D"/>
    <w:rsid w:val="00CA31B5"/>
    <w:rsid w:val="00CA3E86"/>
    <w:rsid w:val="00CA477D"/>
    <w:rsid w:val="00CA4E31"/>
    <w:rsid w:val="00CA78E5"/>
    <w:rsid w:val="00CA790D"/>
    <w:rsid w:val="00CB08A0"/>
    <w:rsid w:val="00CB0B75"/>
    <w:rsid w:val="00CB30F3"/>
    <w:rsid w:val="00CB377F"/>
    <w:rsid w:val="00CB3821"/>
    <w:rsid w:val="00CB7A00"/>
    <w:rsid w:val="00CC2A91"/>
    <w:rsid w:val="00CC3328"/>
    <w:rsid w:val="00CD103B"/>
    <w:rsid w:val="00CD1B0B"/>
    <w:rsid w:val="00CD3E59"/>
    <w:rsid w:val="00CD6938"/>
    <w:rsid w:val="00CD78A9"/>
    <w:rsid w:val="00CE14ED"/>
    <w:rsid w:val="00CE2F34"/>
    <w:rsid w:val="00CE41AA"/>
    <w:rsid w:val="00CE6074"/>
    <w:rsid w:val="00CE674D"/>
    <w:rsid w:val="00CF07C3"/>
    <w:rsid w:val="00CF21E7"/>
    <w:rsid w:val="00CF2A69"/>
    <w:rsid w:val="00CF3631"/>
    <w:rsid w:val="00CF37EA"/>
    <w:rsid w:val="00CF4BC5"/>
    <w:rsid w:val="00CF7B6C"/>
    <w:rsid w:val="00D00F37"/>
    <w:rsid w:val="00D01BE3"/>
    <w:rsid w:val="00D02AF0"/>
    <w:rsid w:val="00D02FBE"/>
    <w:rsid w:val="00D03EAB"/>
    <w:rsid w:val="00D04A76"/>
    <w:rsid w:val="00D05366"/>
    <w:rsid w:val="00D067F3"/>
    <w:rsid w:val="00D06862"/>
    <w:rsid w:val="00D07704"/>
    <w:rsid w:val="00D147D0"/>
    <w:rsid w:val="00D1677E"/>
    <w:rsid w:val="00D21D1D"/>
    <w:rsid w:val="00D2407C"/>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3A4"/>
    <w:rsid w:val="00D41FCD"/>
    <w:rsid w:val="00D50C3A"/>
    <w:rsid w:val="00D54E7A"/>
    <w:rsid w:val="00D55CA4"/>
    <w:rsid w:val="00D608B7"/>
    <w:rsid w:val="00D648F2"/>
    <w:rsid w:val="00D66E7A"/>
    <w:rsid w:val="00D71F85"/>
    <w:rsid w:val="00D763E9"/>
    <w:rsid w:val="00D7729E"/>
    <w:rsid w:val="00D83672"/>
    <w:rsid w:val="00D83CC6"/>
    <w:rsid w:val="00D85011"/>
    <w:rsid w:val="00D855C5"/>
    <w:rsid w:val="00D85667"/>
    <w:rsid w:val="00D87CF6"/>
    <w:rsid w:val="00D91EA6"/>
    <w:rsid w:val="00D9648E"/>
    <w:rsid w:val="00DA09BF"/>
    <w:rsid w:val="00DA368A"/>
    <w:rsid w:val="00DA402E"/>
    <w:rsid w:val="00DB10B0"/>
    <w:rsid w:val="00DB51DE"/>
    <w:rsid w:val="00DB5522"/>
    <w:rsid w:val="00DB6C87"/>
    <w:rsid w:val="00DB7167"/>
    <w:rsid w:val="00DB7695"/>
    <w:rsid w:val="00DB77DC"/>
    <w:rsid w:val="00DC1CEE"/>
    <w:rsid w:val="00DC792E"/>
    <w:rsid w:val="00DD1606"/>
    <w:rsid w:val="00DD1935"/>
    <w:rsid w:val="00DD1A65"/>
    <w:rsid w:val="00DD2567"/>
    <w:rsid w:val="00DD2682"/>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33236"/>
    <w:rsid w:val="00E40A9C"/>
    <w:rsid w:val="00E42067"/>
    <w:rsid w:val="00E420A3"/>
    <w:rsid w:val="00E444CC"/>
    <w:rsid w:val="00E46435"/>
    <w:rsid w:val="00E501B9"/>
    <w:rsid w:val="00E5115B"/>
    <w:rsid w:val="00E5196E"/>
    <w:rsid w:val="00E51AEC"/>
    <w:rsid w:val="00E51CDF"/>
    <w:rsid w:val="00E52468"/>
    <w:rsid w:val="00E527DE"/>
    <w:rsid w:val="00E53975"/>
    <w:rsid w:val="00E54244"/>
    <w:rsid w:val="00E543F7"/>
    <w:rsid w:val="00E610B6"/>
    <w:rsid w:val="00E7092C"/>
    <w:rsid w:val="00E73718"/>
    <w:rsid w:val="00E74088"/>
    <w:rsid w:val="00E747ED"/>
    <w:rsid w:val="00E765F3"/>
    <w:rsid w:val="00E76DCC"/>
    <w:rsid w:val="00E77192"/>
    <w:rsid w:val="00E80FDC"/>
    <w:rsid w:val="00E8118E"/>
    <w:rsid w:val="00E83045"/>
    <w:rsid w:val="00E836BE"/>
    <w:rsid w:val="00E90D4C"/>
    <w:rsid w:val="00E91B39"/>
    <w:rsid w:val="00E91D0B"/>
    <w:rsid w:val="00E92E4D"/>
    <w:rsid w:val="00E93263"/>
    <w:rsid w:val="00E95022"/>
    <w:rsid w:val="00E96778"/>
    <w:rsid w:val="00E96FC1"/>
    <w:rsid w:val="00E97284"/>
    <w:rsid w:val="00E978D9"/>
    <w:rsid w:val="00EA026C"/>
    <w:rsid w:val="00EA3B04"/>
    <w:rsid w:val="00EA47B0"/>
    <w:rsid w:val="00EB0882"/>
    <w:rsid w:val="00EB3A55"/>
    <w:rsid w:val="00EB40A5"/>
    <w:rsid w:val="00EB4897"/>
    <w:rsid w:val="00EB600F"/>
    <w:rsid w:val="00EB72F2"/>
    <w:rsid w:val="00EB751F"/>
    <w:rsid w:val="00EC7BE8"/>
    <w:rsid w:val="00ED1C73"/>
    <w:rsid w:val="00ED40C3"/>
    <w:rsid w:val="00ED43D9"/>
    <w:rsid w:val="00ED4984"/>
    <w:rsid w:val="00ED4C9D"/>
    <w:rsid w:val="00EE1538"/>
    <w:rsid w:val="00EE3DC4"/>
    <w:rsid w:val="00EE748E"/>
    <w:rsid w:val="00EF1443"/>
    <w:rsid w:val="00EF15AD"/>
    <w:rsid w:val="00EF5DBE"/>
    <w:rsid w:val="00F00087"/>
    <w:rsid w:val="00F01C10"/>
    <w:rsid w:val="00F03181"/>
    <w:rsid w:val="00F05947"/>
    <w:rsid w:val="00F05D14"/>
    <w:rsid w:val="00F06CA5"/>
    <w:rsid w:val="00F11211"/>
    <w:rsid w:val="00F12302"/>
    <w:rsid w:val="00F14557"/>
    <w:rsid w:val="00F16D21"/>
    <w:rsid w:val="00F170FE"/>
    <w:rsid w:val="00F216C8"/>
    <w:rsid w:val="00F23D40"/>
    <w:rsid w:val="00F266A0"/>
    <w:rsid w:val="00F27E4E"/>
    <w:rsid w:val="00F30B9E"/>
    <w:rsid w:val="00F32A39"/>
    <w:rsid w:val="00F356C1"/>
    <w:rsid w:val="00F357EB"/>
    <w:rsid w:val="00F367B3"/>
    <w:rsid w:val="00F409A0"/>
    <w:rsid w:val="00F416DA"/>
    <w:rsid w:val="00F51DCD"/>
    <w:rsid w:val="00F5209D"/>
    <w:rsid w:val="00F52BCD"/>
    <w:rsid w:val="00F532FB"/>
    <w:rsid w:val="00F619A9"/>
    <w:rsid w:val="00F65C2F"/>
    <w:rsid w:val="00F67F43"/>
    <w:rsid w:val="00F70DB0"/>
    <w:rsid w:val="00F72C70"/>
    <w:rsid w:val="00F76F76"/>
    <w:rsid w:val="00F7746C"/>
    <w:rsid w:val="00F8181E"/>
    <w:rsid w:val="00F82C80"/>
    <w:rsid w:val="00F83E6B"/>
    <w:rsid w:val="00F86F4A"/>
    <w:rsid w:val="00F8791D"/>
    <w:rsid w:val="00F87CF5"/>
    <w:rsid w:val="00F91B12"/>
    <w:rsid w:val="00F948BF"/>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3245"/>
    <w:rsid w:val="00FD4192"/>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 w:val="00FF7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34"/>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4662">
      <w:bodyDiv w:val="1"/>
      <w:marLeft w:val="0"/>
      <w:marRight w:val="0"/>
      <w:marTop w:val="0"/>
      <w:marBottom w:val="0"/>
      <w:divBdr>
        <w:top w:val="none" w:sz="0" w:space="0" w:color="auto"/>
        <w:left w:val="none" w:sz="0" w:space="0" w:color="auto"/>
        <w:bottom w:val="none" w:sz="0" w:space="0" w:color="auto"/>
        <w:right w:val="none" w:sz="0" w:space="0" w:color="auto"/>
      </w:divBdr>
    </w:div>
    <w:div w:id="50228139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542838280">
      <w:bodyDiv w:val="1"/>
      <w:marLeft w:val="0"/>
      <w:marRight w:val="0"/>
      <w:marTop w:val="0"/>
      <w:marBottom w:val="0"/>
      <w:divBdr>
        <w:top w:val="none" w:sz="0" w:space="0" w:color="auto"/>
        <w:left w:val="none" w:sz="0" w:space="0" w:color="auto"/>
        <w:bottom w:val="none" w:sz="0" w:space="0" w:color="auto"/>
        <w:right w:val="none" w:sz="0" w:space="0" w:color="auto"/>
      </w:divBdr>
    </w:div>
    <w:div w:id="1036853941">
      <w:bodyDiv w:val="1"/>
      <w:marLeft w:val="0"/>
      <w:marRight w:val="0"/>
      <w:marTop w:val="0"/>
      <w:marBottom w:val="0"/>
      <w:divBdr>
        <w:top w:val="none" w:sz="0" w:space="0" w:color="auto"/>
        <w:left w:val="none" w:sz="0" w:space="0" w:color="auto"/>
        <w:bottom w:val="none" w:sz="0" w:space="0" w:color="auto"/>
        <w:right w:val="none" w:sz="0" w:space="0" w:color="auto"/>
      </w:divBdr>
    </w:div>
    <w:div w:id="1427506357">
      <w:bodyDiv w:val="1"/>
      <w:marLeft w:val="0"/>
      <w:marRight w:val="0"/>
      <w:marTop w:val="0"/>
      <w:marBottom w:val="0"/>
      <w:divBdr>
        <w:top w:val="none" w:sz="0" w:space="0" w:color="auto"/>
        <w:left w:val="none" w:sz="0" w:space="0" w:color="auto"/>
        <w:bottom w:val="none" w:sz="0" w:space="0" w:color="auto"/>
        <w:right w:val="none" w:sz="0" w:space="0" w:color="auto"/>
      </w:divBdr>
    </w:div>
    <w:div w:id="17172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27</Pages>
  <Words>8239</Words>
  <Characters>45316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646</cp:revision>
  <cp:lastPrinted>2024-10-11T21:57:00Z</cp:lastPrinted>
  <dcterms:created xsi:type="dcterms:W3CDTF">2024-12-17T17:52:00Z</dcterms:created>
  <dcterms:modified xsi:type="dcterms:W3CDTF">2025-03-25T22:20:00Z</dcterms:modified>
</cp:coreProperties>
</file>